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CDCD3" w14:textId="18E056AF" w:rsidR="00364392" w:rsidRPr="00006F03" w:rsidRDefault="004DD7CA" w:rsidP="00006F03">
      <w:pPr>
        <w:pStyle w:val="Title"/>
      </w:pPr>
      <w:bookmarkStart w:id="0" w:name="_Toc508894306"/>
      <w:r>
        <w:t>Annex II – Core TSOs general measures and action plan to avoid future cross-zonal capacity reductions</w:t>
      </w:r>
    </w:p>
    <w:p w14:paraId="1F8CD1B0" w14:textId="77777777" w:rsidR="00A141AD" w:rsidRPr="002E2FFC" w:rsidRDefault="00A141AD" w:rsidP="00006F03">
      <w:pPr>
        <w:pStyle w:val="Title"/>
        <w:rPr>
          <w:highlight w:val="yellow"/>
        </w:rPr>
      </w:pPr>
    </w:p>
    <w:p w14:paraId="78551371" w14:textId="5DF2223D" w:rsidR="00167F46" w:rsidRPr="002E2FFC" w:rsidRDefault="00167F46" w:rsidP="00006F03">
      <w:pPr>
        <w:pStyle w:val="Title"/>
        <w:rPr>
          <w:highlight w:val="yellow"/>
        </w:rPr>
      </w:pPr>
    </w:p>
    <w:p w14:paraId="373E77DD" w14:textId="77777777" w:rsidR="00F200C2" w:rsidRDefault="00F200C2" w:rsidP="00167F46">
      <w:pPr>
        <w:pStyle w:val="Department"/>
        <w:jc w:val="center"/>
        <w:rPr>
          <w:rFonts w:ascii="Arial" w:hAnsi="Arial" w:cs="Arial"/>
          <w:bCs w:val="0"/>
          <w:color w:val="auto"/>
        </w:rPr>
      </w:pPr>
    </w:p>
    <w:p w14:paraId="129B19E6" w14:textId="77777777" w:rsidR="00F200C2" w:rsidRDefault="00F200C2" w:rsidP="00167F46">
      <w:pPr>
        <w:pStyle w:val="Department"/>
        <w:jc w:val="center"/>
        <w:rPr>
          <w:rFonts w:ascii="Arial" w:hAnsi="Arial" w:cs="Arial"/>
          <w:bCs w:val="0"/>
          <w:color w:val="auto"/>
        </w:rPr>
      </w:pPr>
    </w:p>
    <w:p w14:paraId="3F66C93C" w14:textId="77777777" w:rsidR="00F200C2" w:rsidRDefault="00F200C2" w:rsidP="00167F46">
      <w:pPr>
        <w:pStyle w:val="Department"/>
        <w:jc w:val="center"/>
        <w:rPr>
          <w:rFonts w:ascii="Arial" w:hAnsi="Arial" w:cs="Arial"/>
          <w:bCs w:val="0"/>
          <w:color w:val="auto"/>
        </w:rPr>
      </w:pPr>
    </w:p>
    <w:p w14:paraId="50427475" w14:textId="77777777" w:rsidR="00F200C2" w:rsidRDefault="00F200C2" w:rsidP="00167F46">
      <w:pPr>
        <w:pStyle w:val="Department"/>
        <w:jc w:val="center"/>
        <w:rPr>
          <w:rFonts w:ascii="Arial" w:hAnsi="Arial" w:cs="Arial"/>
          <w:bCs w:val="0"/>
          <w:color w:val="auto"/>
        </w:rPr>
      </w:pPr>
    </w:p>
    <w:p w14:paraId="1724B3C8" w14:textId="77777777" w:rsidR="00F200C2" w:rsidRDefault="00F200C2" w:rsidP="00167F46">
      <w:pPr>
        <w:pStyle w:val="Department"/>
        <w:jc w:val="center"/>
        <w:rPr>
          <w:rFonts w:ascii="Arial" w:hAnsi="Arial" w:cs="Arial"/>
          <w:bCs w:val="0"/>
          <w:color w:val="auto"/>
        </w:rPr>
      </w:pPr>
    </w:p>
    <w:p w14:paraId="228494D5" w14:textId="77777777" w:rsidR="00F200C2" w:rsidRDefault="00F200C2" w:rsidP="00167F46">
      <w:pPr>
        <w:pStyle w:val="Department"/>
        <w:jc w:val="center"/>
        <w:rPr>
          <w:rFonts w:ascii="Arial" w:hAnsi="Arial" w:cs="Arial"/>
          <w:bCs w:val="0"/>
          <w:color w:val="auto"/>
        </w:rPr>
      </w:pPr>
    </w:p>
    <w:p w14:paraId="047A9779" w14:textId="77777777" w:rsidR="00F200C2" w:rsidRDefault="00F200C2" w:rsidP="00167F46">
      <w:pPr>
        <w:pStyle w:val="Department"/>
        <w:jc w:val="center"/>
        <w:rPr>
          <w:rFonts w:ascii="Arial" w:hAnsi="Arial" w:cs="Arial"/>
          <w:bCs w:val="0"/>
          <w:color w:val="auto"/>
        </w:rPr>
      </w:pPr>
    </w:p>
    <w:p w14:paraId="357CBD16" w14:textId="77777777" w:rsidR="00F200C2" w:rsidRDefault="00F200C2" w:rsidP="00167F46">
      <w:pPr>
        <w:pStyle w:val="Department"/>
        <w:jc w:val="center"/>
        <w:rPr>
          <w:rFonts w:ascii="Arial" w:hAnsi="Arial" w:cs="Arial"/>
          <w:bCs w:val="0"/>
          <w:color w:val="auto"/>
        </w:rPr>
      </w:pPr>
    </w:p>
    <w:p w14:paraId="72D7DED4" w14:textId="0D6EC83E" w:rsidR="00167F46" w:rsidRPr="003D53FF" w:rsidRDefault="002E2FFC" w:rsidP="00167F46">
      <w:pPr>
        <w:pStyle w:val="Department"/>
        <w:jc w:val="center"/>
        <w:rPr>
          <w:rFonts w:ascii="Arial" w:hAnsi="Arial" w:cs="Arial"/>
          <w:bCs w:val="0"/>
          <w:color w:val="auto"/>
        </w:rPr>
      </w:pPr>
      <w:r w:rsidRPr="002E2FFC">
        <w:rPr>
          <w:rFonts w:ascii="Arial" w:hAnsi="Arial" w:cs="Arial"/>
          <w:bCs w:val="0"/>
          <w:color w:val="auto"/>
        </w:rPr>
        <w:t>Q2</w:t>
      </w:r>
      <w:r w:rsidR="00167F46" w:rsidRPr="002E2FFC">
        <w:rPr>
          <w:rFonts w:ascii="Arial" w:hAnsi="Arial" w:cs="Arial"/>
          <w:bCs w:val="0"/>
          <w:color w:val="auto"/>
        </w:rPr>
        <w:t xml:space="preserve"> 20</w:t>
      </w:r>
      <w:r w:rsidR="00364392" w:rsidRPr="002E2FFC">
        <w:rPr>
          <w:rFonts w:ascii="Arial" w:hAnsi="Arial" w:cs="Arial"/>
          <w:bCs w:val="0"/>
          <w:color w:val="auto"/>
        </w:rPr>
        <w:t>2</w:t>
      </w:r>
      <w:r w:rsidRPr="002E2FFC">
        <w:rPr>
          <w:rFonts w:ascii="Arial" w:hAnsi="Arial" w:cs="Arial"/>
          <w:bCs w:val="0"/>
          <w:color w:val="auto"/>
        </w:rPr>
        <w:t>2</w:t>
      </w:r>
    </w:p>
    <w:p w14:paraId="5E8C6E83" w14:textId="77777777" w:rsidR="00167F46" w:rsidRPr="003D53FF" w:rsidRDefault="00167F46" w:rsidP="00167F46">
      <w:pPr>
        <w:pStyle w:val="Department"/>
        <w:jc w:val="center"/>
        <w:rPr>
          <w:rFonts w:ascii="Arial" w:hAnsi="Arial" w:cs="Arial"/>
          <w:b w:val="0"/>
          <w:color w:val="auto"/>
        </w:rPr>
      </w:pPr>
    </w:p>
    <w:p w14:paraId="61BB4651" w14:textId="77777777" w:rsidR="00F200C2" w:rsidRDefault="00F200C2" w:rsidP="00D46052">
      <w:pPr>
        <w:tabs>
          <w:tab w:val="left" w:pos="7864"/>
        </w:tabs>
        <w:rPr>
          <w:rFonts w:eastAsiaTheme="minorHAnsi" w:cs="Arial"/>
          <w:bCs/>
          <w:color w:val="7F7F7F" w:themeColor="text1" w:themeTint="80"/>
          <w:kern w:val="32"/>
          <w:sz w:val="24"/>
          <w:szCs w:val="26"/>
          <w:lang w:val="en-GB" w:eastAsia="nl-NL"/>
        </w:rPr>
      </w:pPr>
    </w:p>
    <w:p w14:paraId="61DA0601" w14:textId="3BF69668" w:rsidR="00D46052" w:rsidRDefault="00D46052" w:rsidP="00D46052">
      <w:pPr>
        <w:tabs>
          <w:tab w:val="left" w:pos="7864"/>
        </w:tabs>
        <w:rPr>
          <w:rFonts w:eastAsiaTheme="minorHAnsi" w:cs="Arial"/>
          <w:bCs/>
          <w:color w:val="7F7F7F" w:themeColor="text1" w:themeTint="80"/>
          <w:kern w:val="32"/>
          <w:sz w:val="24"/>
          <w:szCs w:val="26"/>
          <w:lang w:val="en-GB" w:eastAsia="nl-NL"/>
        </w:rPr>
      </w:pPr>
      <w:bookmarkStart w:id="1" w:name="_Toc470773931"/>
      <w:bookmarkStart w:id="2" w:name="_Toc470773932"/>
      <w:bookmarkStart w:id="3" w:name="_Toc470773933"/>
      <w:bookmarkStart w:id="4" w:name="_Toc470599858"/>
      <w:bookmarkStart w:id="5" w:name="_Toc508894307"/>
      <w:bookmarkEnd w:id="0"/>
      <w:bookmarkEnd w:id="1"/>
      <w:bookmarkEnd w:id="2"/>
      <w:bookmarkEnd w:id="3"/>
    </w:p>
    <w:sdt>
      <w:sdtPr>
        <w:id w:val="-488867164"/>
        <w:docPartObj>
          <w:docPartGallery w:val="Table of Contents"/>
          <w:docPartUnique/>
        </w:docPartObj>
      </w:sdtPr>
      <w:sdtEndPr>
        <w:rPr>
          <w:b/>
          <w:bCs/>
          <w:noProof/>
        </w:rPr>
      </w:sdtEndPr>
      <w:sdtContent>
        <w:p w14:paraId="2E22A2E5" w14:textId="3482BD99" w:rsidR="00D46052" w:rsidRDefault="00D46052" w:rsidP="00D46052">
          <w:pPr>
            <w:tabs>
              <w:tab w:val="left" w:pos="7864"/>
            </w:tabs>
            <w:rPr>
              <w:bCs/>
              <w:color w:val="5F5F5F" w:themeColor="text2"/>
              <w:lang w:val="en-GB"/>
            </w:rPr>
          </w:pPr>
          <w:r w:rsidRPr="00D46052">
            <w:rPr>
              <w:bCs/>
              <w:color w:val="5F5F5F" w:themeColor="text2"/>
              <w:lang w:val="en-GB"/>
            </w:rPr>
            <w:t>Table of Contents</w:t>
          </w:r>
        </w:p>
        <w:p w14:paraId="16B05C45" w14:textId="77777777" w:rsidR="00D46052" w:rsidRPr="00D46052" w:rsidRDefault="00D46052" w:rsidP="00D46052">
          <w:pPr>
            <w:tabs>
              <w:tab w:val="left" w:pos="7864"/>
            </w:tabs>
            <w:rPr>
              <w:b/>
              <w:color w:val="5F5F5F" w:themeColor="text2"/>
              <w:lang w:val="en-GB"/>
            </w:rPr>
          </w:pPr>
        </w:p>
        <w:p w14:paraId="65FA9A10" w14:textId="408EE92C" w:rsidR="001978C5" w:rsidRDefault="00D46052">
          <w:pPr>
            <w:pStyle w:val="TOC1"/>
            <w:tabs>
              <w:tab w:val="right" w:leader="dot" w:pos="9288"/>
            </w:tabs>
            <w:rPr>
              <w:rFonts w:cstheme="minorBidi"/>
              <w:b w:val="0"/>
              <w:bCs w:val="0"/>
              <w:i w:val="0"/>
              <w:iCs w:val="0"/>
              <w:noProof/>
              <w:lang w:val="en-DE" w:eastAsia="en-GB"/>
            </w:rPr>
          </w:pPr>
          <w:r w:rsidRPr="00D46052">
            <w:rPr>
              <w:b w:val="0"/>
              <w:bCs w:val="0"/>
              <w:sz w:val="20"/>
              <w:szCs w:val="20"/>
            </w:rPr>
            <w:fldChar w:fldCharType="begin"/>
          </w:r>
          <w:r w:rsidRPr="00D46052">
            <w:rPr>
              <w:sz w:val="20"/>
              <w:szCs w:val="20"/>
            </w:rPr>
            <w:instrText xml:space="preserve"> TOC \o "1-3" \h \z \u </w:instrText>
          </w:r>
          <w:r w:rsidRPr="00D46052">
            <w:rPr>
              <w:b w:val="0"/>
              <w:bCs w:val="0"/>
              <w:sz w:val="20"/>
              <w:szCs w:val="20"/>
            </w:rPr>
            <w:fldChar w:fldCharType="separate"/>
          </w:r>
          <w:hyperlink w:anchor="_Toc113459241" w:history="1">
            <w:r w:rsidR="001978C5" w:rsidRPr="00C03BF0">
              <w:rPr>
                <w:rStyle w:val="Hyperlink"/>
                <w:noProof/>
              </w:rPr>
              <w:t>Introduction</w:t>
            </w:r>
            <w:r w:rsidR="001978C5">
              <w:rPr>
                <w:noProof/>
                <w:webHidden/>
              </w:rPr>
              <w:tab/>
            </w:r>
            <w:r w:rsidR="001978C5">
              <w:rPr>
                <w:noProof/>
                <w:webHidden/>
              </w:rPr>
              <w:fldChar w:fldCharType="begin"/>
            </w:r>
            <w:r w:rsidR="001978C5">
              <w:rPr>
                <w:noProof/>
                <w:webHidden/>
              </w:rPr>
              <w:instrText xml:space="preserve"> PAGEREF _Toc113459241 \h </w:instrText>
            </w:r>
            <w:r w:rsidR="001978C5">
              <w:rPr>
                <w:noProof/>
                <w:webHidden/>
              </w:rPr>
            </w:r>
            <w:r w:rsidR="001978C5">
              <w:rPr>
                <w:noProof/>
                <w:webHidden/>
              </w:rPr>
              <w:fldChar w:fldCharType="separate"/>
            </w:r>
            <w:r w:rsidR="001978C5">
              <w:rPr>
                <w:noProof/>
                <w:webHidden/>
              </w:rPr>
              <w:t>3</w:t>
            </w:r>
            <w:r w:rsidR="001978C5">
              <w:rPr>
                <w:noProof/>
                <w:webHidden/>
              </w:rPr>
              <w:fldChar w:fldCharType="end"/>
            </w:r>
          </w:hyperlink>
        </w:p>
        <w:p w14:paraId="59F54EA6" w14:textId="05DB58D2" w:rsidR="001978C5" w:rsidRDefault="00000000">
          <w:pPr>
            <w:pStyle w:val="TOC1"/>
            <w:tabs>
              <w:tab w:val="right" w:leader="dot" w:pos="9288"/>
            </w:tabs>
            <w:rPr>
              <w:rFonts w:cstheme="minorBidi"/>
              <w:b w:val="0"/>
              <w:bCs w:val="0"/>
              <w:i w:val="0"/>
              <w:iCs w:val="0"/>
              <w:noProof/>
              <w:lang w:val="en-DE" w:eastAsia="en-GB"/>
            </w:rPr>
          </w:pPr>
          <w:hyperlink w:anchor="_Toc113459242" w:history="1">
            <w:r w:rsidR="001978C5" w:rsidRPr="00C03BF0">
              <w:rPr>
                <w:rStyle w:val="Hyperlink"/>
                <w:noProof/>
              </w:rPr>
              <w:t>German TSOs</w:t>
            </w:r>
            <w:r w:rsidR="001978C5">
              <w:rPr>
                <w:noProof/>
                <w:webHidden/>
              </w:rPr>
              <w:tab/>
            </w:r>
            <w:r w:rsidR="001978C5">
              <w:rPr>
                <w:noProof/>
                <w:webHidden/>
              </w:rPr>
              <w:fldChar w:fldCharType="begin"/>
            </w:r>
            <w:r w:rsidR="001978C5">
              <w:rPr>
                <w:noProof/>
                <w:webHidden/>
              </w:rPr>
              <w:instrText xml:space="preserve"> PAGEREF _Toc113459242 \h </w:instrText>
            </w:r>
            <w:r w:rsidR="001978C5">
              <w:rPr>
                <w:noProof/>
                <w:webHidden/>
              </w:rPr>
            </w:r>
            <w:r w:rsidR="001978C5">
              <w:rPr>
                <w:noProof/>
                <w:webHidden/>
              </w:rPr>
              <w:fldChar w:fldCharType="separate"/>
            </w:r>
            <w:r w:rsidR="001978C5">
              <w:rPr>
                <w:noProof/>
                <w:webHidden/>
              </w:rPr>
              <w:t>3</w:t>
            </w:r>
            <w:r w:rsidR="001978C5">
              <w:rPr>
                <w:noProof/>
                <w:webHidden/>
              </w:rPr>
              <w:fldChar w:fldCharType="end"/>
            </w:r>
          </w:hyperlink>
        </w:p>
        <w:p w14:paraId="32D72A4B" w14:textId="37754A04" w:rsidR="001978C5" w:rsidRDefault="00000000">
          <w:pPr>
            <w:pStyle w:val="TOC1"/>
            <w:tabs>
              <w:tab w:val="right" w:leader="dot" w:pos="9288"/>
            </w:tabs>
            <w:rPr>
              <w:rFonts w:cstheme="minorBidi"/>
              <w:b w:val="0"/>
              <w:bCs w:val="0"/>
              <w:i w:val="0"/>
              <w:iCs w:val="0"/>
              <w:noProof/>
              <w:lang w:val="en-DE" w:eastAsia="en-GB"/>
            </w:rPr>
          </w:pPr>
          <w:hyperlink w:anchor="_Toc113459243" w:history="1">
            <w:r w:rsidR="001978C5" w:rsidRPr="00C03BF0">
              <w:rPr>
                <w:rStyle w:val="Hyperlink"/>
                <w:noProof/>
              </w:rPr>
              <w:t>APG</w:t>
            </w:r>
            <w:r w:rsidR="001978C5">
              <w:rPr>
                <w:noProof/>
                <w:webHidden/>
              </w:rPr>
              <w:tab/>
            </w:r>
            <w:r w:rsidR="001978C5">
              <w:rPr>
                <w:noProof/>
                <w:webHidden/>
              </w:rPr>
              <w:fldChar w:fldCharType="begin"/>
            </w:r>
            <w:r w:rsidR="001978C5">
              <w:rPr>
                <w:noProof/>
                <w:webHidden/>
              </w:rPr>
              <w:instrText xml:space="preserve"> PAGEREF _Toc113459243 \h </w:instrText>
            </w:r>
            <w:r w:rsidR="001978C5">
              <w:rPr>
                <w:noProof/>
                <w:webHidden/>
              </w:rPr>
            </w:r>
            <w:r w:rsidR="001978C5">
              <w:rPr>
                <w:noProof/>
                <w:webHidden/>
              </w:rPr>
              <w:fldChar w:fldCharType="separate"/>
            </w:r>
            <w:r w:rsidR="001978C5">
              <w:rPr>
                <w:noProof/>
                <w:webHidden/>
              </w:rPr>
              <w:t>4</w:t>
            </w:r>
            <w:r w:rsidR="001978C5">
              <w:rPr>
                <w:noProof/>
                <w:webHidden/>
              </w:rPr>
              <w:fldChar w:fldCharType="end"/>
            </w:r>
          </w:hyperlink>
        </w:p>
        <w:p w14:paraId="037E5FFC" w14:textId="023F5E7F" w:rsidR="001978C5" w:rsidRDefault="00000000">
          <w:pPr>
            <w:pStyle w:val="TOC1"/>
            <w:tabs>
              <w:tab w:val="right" w:leader="dot" w:pos="9288"/>
            </w:tabs>
            <w:rPr>
              <w:rFonts w:cstheme="minorBidi"/>
              <w:b w:val="0"/>
              <w:bCs w:val="0"/>
              <w:i w:val="0"/>
              <w:iCs w:val="0"/>
              <w:noProof/>
              <w:lang w:val="en-DE" w:eastAsia="en-GB"/>
            </w:rPr>
          </w:pPr>
          <w:hyperlink w:anchor="_Toc113459244" w:history="1">
            <w:r w:rsidR="001978C5" w:rsidRPr="00C03BF0">
              <w:rPr>
                <w:rStyle w:val="Hyperlink"/>
                <w:noProof/>
              </w:rPr>
              <w:t>ELIA</w:t>
            </w:r>
            <w:r w:rsidR="001978C5">
              <w:rPr>
                <w:noProof/>
                <w:webHidden/>
              </w:rPr>
              <w:tab/>
            </w:r>
            <w:r w:rsidR="001978C5">
              <w:rPr>
                <w:noProof/>
                <w:webHidden/>
              </w:rPr>
              <w:fldChar w:fldCharType="begin"/>
            </w:r>
            <w:r w:rsidR="001978C5">
              <w:rPr>
                <w:noProof/>
                <w:webHidden/>
              </w:rPr>
              <w:instrText xml:space="preserve"> PAGEREF _Toc113459244 \h </w:instrText>
            </w:r>
            <w:r w:rsidR="001978C5">
              <w:rPr>
                <w:noProof/>
                <w:webHidden/>
              </w:rPr>
            </w:r>
            <w:r w:rsidR="001978C5">
              <w:rPr>
                <w:noProof/>
                <w:webHidden/>
              </w:rPr>
              <w:fldChar w:fldCharType="separate"/>
            </w:r>
            <w:r w:rsidR="001978C5">
              <w:rPr>
                <w:noProof/>
                <w:webHidden/>
              </w:rPr>
              <w:t>6</w:t>
            </w:r>
            <w:r w:rsidR="001978C5">
              <w:rPr>
                <w:noProof/>
                <w:webHidden/>
              </w:rPr>
              <w:fldChar w:fldCharType="end"/>
            </w:r>
          </w:hyperlink>
        </w:p>
        <w:p w14:paraId="2234E6C5" w14:textId="26AAA40F" w:rsidR="001978C5" w:rsidRDefault="00000000">
          <w:pPr>
            <w:pStyle w:val="TOC1"/>
            <w:tabs>
              <w:tab w:val="right" w:leader="dot" w:pos="9288"/>
            </w:tabs>
            <w:rPr>
              <w:rFonts w:cstheme="minorBidi"/>
              <w:b w:val="0"/>
              <w:bCs w:val="0"/>
              <w:i w:val="0"/>
              <w:iCs w:val="0"/>
              <w:noProof/>
              <w:lang w:val="en-DE" w:eastAsia="en-GB"/>
            </w:rPr>
          </w:pPr>
          <w:hyperlink w:anchor="_Toc113459245" w:history="1">
            <w:r w:rsidR="001978C5" w:rsidRPr="00C03BF0">
              <w:rPr>
                <w:rStyle w:val="Hyperlink"/>
                <w:noProof/>
              </w:rPr>
              <w:t>ELES</w:t>
            </w:r>
            <w:r w:rsidR="001978C5">
              <w:rPr>
                <w:noProof/>
                <w:webHidden/>
              </w:rPr>
              <w:tab/>
            </w:r>
            <w:r w:rsidR="001978C5">
              <w:rPr>
                <w:noProof/>
                <w:webHidden/>
              </w:rPr>
              <w:fldChar w:fldCharType="begin"/>
            </w:r>
            <w:r w:rsidR="001978C5">
              <w:rPr>
                <w:noProof/>
                <w:webHidden/>
              </w:rPr>
              <w:instrText xml:space="preserve"> PAGEREF _Toc113459245 \h </w:instrText>
            </w:r>
            <w:r w:rsidR="001978C5">
              <w:rPr>
                <w:noProof/>
                <w:webHidden/>
              </w:rPr>
            </w:r>
            <w:r w:rsidR="001978C5">
              <w:rPr>
                <w:noProof/>
                <w:webHidden/>
              </w:rPr>
              <w:fldChar w:fldCharType="separate"/>
            </w:r>
            <w:r w:rsidR="001978C5">
              <w:rPr>
                <w:noProof/>
                <w:webHidden/>
              </w:rPr>
              <w:t>7</w:t>
            </w:r>
            <w:r w:rsidR="001978C5">
              <w:rPr>
                <w:noProof/>
                <w:webHidden/>
              </w:rPr>
              <w:fldChar w:fldCharType="end"/>
            </w:r>
          </w:hyperlink>
        </w:p>
        <w:p w14:paraId="6285CB16" w14:textId="70E9BB21" w:rsidR="001978C5" w:rsidRDefault="00000000">
          <w:pPr>
            <w:pStyle w:val="TOC1"/>
            <w:tabs>
              <w:tab w:val="right" w:leader="dot" w:pos="9288"/>
            </w:tabs>
            <w:rPr>
              <w:rFonts w:cstheme="minorBidi"/>
              <w:b w:val="0"/>
              <w:bCs w:val="0"/>
              <w:i w:val="0"/>
              <w:iCs w:val="0"/>
              <w:noProof/>
              <w:lang w:val="en-DE" w:eastAsia="en-GB"/>
            </w:rPr>
          </w:pPr>
          <w:hyperlink w:anchor="_Toc113459246" w:history="1">
            <w:r w:rsidR="001978C5" w:rsidRPr="00C03BF0">
              <w:rPr>
                <w:rStyle w:val="Hyperlink"/>
                <w:noProof/>
              </w:rPr>
              <w:t>HOPS</w:t>
            </w:r>
            <w:r w:rsidR="001978C5">
              <w:rPr>
                <w:noProof/>
                <w:webHidden/>
              </w:rPr>
              <w:tab/>
            </w:r>
            <w:r w:rsidR="001978C5">
              <w:rPr>
                <w:noProof/>
                <w:webHidden/>
              </w:rPr>
              <w:fldChar w:fldCharType="begin"/>
            </w:r>
            <w:r w:rsidR="001978C5">
              <w:rPr>
                <w:noProof/>
                <w:webHidden/>
              </w:rPr>
              <w:instrText xml:space="preserve"> PAGEREF _Toc113459246 \h </w:instrText>
            </w:r>
            <w:r w:rsidR="001978C5">
              <w:rPr>
                <w:noProof/>
                <w:webHidden/>
              </w:rPr>
            </w:r>
            <w:r w:rsidR="001978C5">
              <w:rPr>
                <w:noProof/>
                <w:webHidden/>
              </w:rPr>
              <w:fldChar w:fldCharType="separate"/>
            </w:r>
            <w:r w:rsidR="001978C5">
              <w:rPr>
                <w:noProof/>
                <w:webHidden/>
              </w:rPr>
              <w:t>9</w:t>
            </w:r>
            <w:r w:rsidR="001978C5">
              <w:rPr>
                <w:noProof/>
                <w:webHidden/>
              </w:rPr>
              <w:fldChar w:fldCharType="end"/>
            </w:r>
          </w:hyperlink>
        </w:p>
        <w:p w14:paraId="41CCFBAF" w14:textId="14A048A4" w:rsidR="001978C5" w:rsidRDefault="00000000">
          <w:pPr>
            <w:pStyle w:val="TOC1"/>
            <w:tabs>
              <w:tab w:val="right" w:leader="dot" w:pos="9288"/>
            </w:tabs>
            <w:rPr>
              <w:rFonts w:cstheme="minorBidi"/>
              <w:b w:val="0"/>
              <w:bCs w:val="0"/>
              <w:i w:val="0"/>
              <w:iCs w:val="0"/>
              <w:noProof/>
              <w:lang w:val="en-DE" w:eastAsia="en-GB"/>
            </w:rPr>
          </w:pPr>
          <w:hyperlink w:anchor="_Toc113459247" w:history="1">
            <w:r w:rsidR="001978C5" w:rsidRPr="00C03BF0">
              <w:rPr>
                <w:rStyle w:val="Hyperlink"/>
                <w:noProof/>
              </w:rPr>
              <w:t>PSE</w:t>
            </w:r>
            <w:r w:rsidR="001978C5">
              <w:rPr>
                <w:noProof/>
                <w:webHidden/>
              </w:rPr>
              <w:tab/>
            </w:r>
            <w:r w:rsidR="001978C5">
              <w:rPr>
                <w:noProof/>
                <w:webHidden/>
              </w:rPr>
              <w:fldChar w:fldCharType="begin"/>
            </w:r>
            <w:r w:rsidR="001978C5">
              <w:rPr>
                <w:noProof/>
                <w:webHidden/>
              </w:rPr>
              <w:instrText xml:space="preserve"> PAGEREF _Toc113459247 \h </w:instrText>
            </w:r>
            <w:r w:rsidR="001978C5">
              <w:rPr>
                <w:noProof/>
                <w:webHidden/>
              </w:rPr>
            </w:r>
            <w:r w:rsidR="001978C5">
              <w:rPr>
                <w:noProof/>
                <w:webHidden/>
              </w:rPr>
              <w:fldChar w:fldCharType="separate"/>
            </w:r>
            <w:r w:rsidR="001978C5">
              <w:rPr>
                <w:noProof/>
                <w:webHidden/>
              </w:rPr>
              <w:t>10</w:t>
            </w:r>
            <w:r w:rsidR="001978C5">
              <w:rPr>
                <w:noProof/>
                <w:webHidden/>
              </w:rPr>
              <w:fldChar w:fldCharType="end"/>
            </w:r>
          </w:hyperlink>
        </w:p>
        <w:p w14:paraId="6FE0499B" w14:textId="7195B04E" w:rsidR="001978C5" w:rsidRDefault="00000000">
          <w:pPr>
            <w:pStyle w:val="TOC1"/>
            <w:tabs>
              <w:tab w:val="right" w:leader="dot" w:pos="9288"/>
            </w:tabs>
            <w:rPr>
              <w:rFonts w:cstheme="minorBidi"/>
              <w:b w:val="0"/>
              <w:bCs w:val="0"/>
              <w:i w:val="0"/>
              <w:iCs w:val="0"/>
              <w:noProof/>
              <w:lang w:val="en-DE" w:eastAsia="en-GB"/>
            </w:rPr>
          </w:pPr>
          <w:hyperlink w:anchor="_Toc113459248" w:history="1">
            <w:r w:rsidR="001978C5" w:rsidRPr="00C03BF0">
              <w:rPr>
                <w:rStyle w:val="Hyperlink"/>
                <w:noProof/>
              </w:rPr>
              <w:t>RTE</w:t>
            </w:r>
            <w:r w:rsidR="001978C5">
              <w:rPr>
                <w:noProof/>
                <w:webHidden/>
              </w:rPr>
              <w:tab/>
            </w:r>
            <w:r w:rsidR="001978C5">
              <w:rPr>
                <w:noProof/>
                <w:webHidden/>
              </w:rPr>
              <w:fldChar w:fldCharType="begin"/>
            </w:r>
            <w:r w:rsidR="001978C5">
              <w:rPr>
                <w:noProof/>
                <w:webHidden/>
              </w:rPr>
              <w:instrText xml:space="preserve"> PAGEREF _Toc113459248 \h </w:instrText>
            </w:r>
            <w:r w:rsidR="001978C5">
              <w:rPr>
                <w:noProof/>
                <w:webHidden/>
              </w:rPr>
            </w:r>
            <w:r w:rsidR="001978C5">
              <w:rPr>
                <w:noProof/>
                <w:webHidden/>
              </w:rPr>
              <w:fldChar w:fldCharType="separate"/>
            </w:r>
            <w:r w:rsidR="001978C5">
              <w:rPr>
                <w:noProof/>
                <w:webHidden/>
              </w:rPr>
              <w:t>11</w:t>
            </w:r>
            <w:r w:rsidR="001978C5">
              <w:rPr>
                <w:noProof/>
                <w:webHidden/>
              </w:rPr>
              <w:fldChar w:fldCharType="end"/>
            </w:r>
          </w:hyperlink>
        </w:p>
        <w:p w14:paraId="0A74A1C5" w14:textId="392E3782" w:rsidR="001978C5" w:rsidRDefault="00000000">
          <w:pPr>
            <w:pStyle w:val="TOC1"/>
            <w:tabs>
              <w:tab w:val="right" w:leader="dot" w:pos="9288"/>
            </w:tabs>
            <w:rPr>
              <w:rFonts w:cstheme="minorBidi"/>
              <w:b w:val="0"/>
              <w:bCs w:val="0"/>
              <w:i w:val="0"/>
              <w:iCs w:val="0"/>
              <w:noProof/>
              <w:lang w:val="en-DE" w:eastAsia="en-GB"/>
            </w:rPr>
          </w:pPr>
          <w:hyperlink w:anchor="_Toc113459249" w:history="1">
            <w:r w:rsidR="001978C5" w:rsidRPr="00C03BF0">
              <w:rPr>
                <w:rStyle w:val="Hyperlink"/>
                <w:noProof/>
              </w:rPr>
              <w:t>SEPS</w:t>
            </w:r>
            <w:r w:rsidR="001978C5">
              <w:rPr>
                <w:noProof/>
                <w:webHidden/>
              </w:rPr>
              <w:tab/>
            </w:r>
            <w:r w:rsidR="001978C5">
              <w:rPr>
                <w:noProof/>
                <w:webHidden/>
              </w:rPr>
              <w:fldChar w:fldCharType="begin"/>
            </w:r>
            <w:r w:rsidR="001978C5">
              <w:rPr>
                <w:noProof/>
                <w:webHidden/>
              </w:rPr>
              <w:instrText xml:space="preserve"> PAGEREF _Toc113459249 \h </w:instrText>
            </w:r>
            <w:r w:rsidR="001978C5">
              <w:rPr>
                <w:noProof/>
                <w:webHidden/>
              </w:rPr>
            </w:r>
            <w:r w:rsidR="001978C5">
              <w:rPr>
                <w:noProof/>
                <w:webHidden/>
              </w:rPr>
              <w:fldChar w:fldCharType="separate"/>
            </w:r>
            <w:r w:rsidR="001978C5">
              <w:rPr>
                <w:noProof/>
                <w:webHidden/>
              </w:rPr>
              <w:t>13</w:t>
            </w:r>
            <w:r w:rsidR="001978C5">
              <w:rPr>
                <w:noProof/>
                <w:webHidden/>
              </w:rPr>
              <w:fldChar w:fldCharType="end"/>
            </w:r>
          </w:hyperlink>
        </w:p>
        <w:p w14:paraId="376EA9C1" w14:textId="78A597C4" w:rsidR="001978C5" w:rsidRDefault="00000000">
          <w:pPr>
            <w:pStyle w:val="TOC1"/>
            <w:tabs>
              <w:tab w:val="right" w:leader="dot" w:pos="9288"/>
            </w:tabs>
            <w:rPr>
              <w:rFonts w:cstheme="minorBidi"/>
              <w:b w:val="0"/>
              <w:bCs w:val="0"/>
              <w:i w:val="0"/>
              <w:iCs w:val="0"/>
              <w:noProof/>
              <w:lang w:val="en-DE" w:eastAsia="en-GB"/>
            </w:rPr>
          </w:pPr>
          <w:hyperlink w:anchor="_Toc113459250" w:history="1">
            <w:r w:rsidR="001978C5" w:rsidRPr="00C03BF0">
              <w:rPr>
                <w:rStyle w:val="Hyperlink"/>
                <w:noProof/>
              </w:rPr>
              <w:t>Transelectrica</w:t>
            </w:r>
            <w:r w:rsidR="001978C5">
              <w:rPr>
                <w:noProof/>
                <w:webHidden/>
              </w:rPr>
              <w:tab/>
            </w:r>
            <w:r w:rsidR="001978C5">
              <w:rPr>
                <w:noProof/>
                <w:webHidden/>
              </w:rPr>
              <w:fldChar w:fldCharType="begin"/>
            </w:r>
            <w:r w:rsidR="001978C5">
              <w:rPr>
                <w:noProof/>
                <w:webHidden/>
              </w:rPr>
              <w:instrText xml:space="preserve"> PAGEREF _Toc113459250 \h </w:instrText>
            </w:r>
            <w:r w:rsidR="001978C5">
              <w:rPr>
                <w:noProof/>
                <w:webHidden/>
              </w:rPr>
            </w:r>
            <w:r w:rsidR="001978C5">
              <w:rPr>
                <w:noProof/>
                <w:webHidden/>
              </w:rPr>
              <w:fldChar w:fldCharType="separate"/>
            </w:r>
            <w:r w:rsidR="001978C5">
              <w:rPr>
                <w:noProof/>
                <w:webHidden/>
              </w:rPr>
              <w:t>14</w:t>
            </w:r>
            <w:r w:rsidR="001978C5">
              <w:rPr>
                <w:noProof/>
                <w:webHidden/>
              </w:rPr>
              <w:fldChar w:fldCharType="end"/>
            </w:r>
          </w:hyperlink>
        </w:p>
        <w:p w14:paraId="2B732AE1" w14:textId="622D962B" w:rsidR="001978C5" w:rsidRDefault="00000000">
          <w:pPr>
            <w:pStyle w:val="TOC1"/>
            <w:tabs>
              <w:tab w:val="right" w:leader="dot" w:pos="9288"/>
            </w:tabs>
            <w:rPr>
              <w:rFonts w:cstheme="minorBidi"/>
              <w:b w:val="0"/>
              <w:bCs w:val="0"/>
              <w:i w:val="0"/>
              <w:iCs w:val="0"/>
              <w:noProof/>
              <w:lang w:val="en-DE" w:eastAsia="en-GB"/>
            </w:rPr>
          </w:pPr>
          <w:hyperlink w:anchor="_Toc113459251" w:history="1">
            <w:r w:rsidR="001978C5" w:rsidRPr="00C03BF0">
              <w:rPr>
                <w:rStyle w:val="Hyperlink"/>
                <w:noProof/>
              </w:rPr>
              <w:t>TENNET TSO BV</w:t>
            </w:r>
            <w:r w:rsidR="001978C5">
              <w:rPr>
                <w:noProof/>
                <w:webHidden/>
              </w:rPr>
              <w:tab/>
            </w:r>
            <w:r w:rsidR="001978C5">
              <w:rPr>
                <w:noProof/>
                <w:webHidden/>
              </w:rPr>
              <w:fldChar w:fldCharType="begin"/>
            </w:r>
            <w:r w:rsidR="001978C5">
              <w:rPr>
                <w:noProof/>
                <w:webHidden/>
              </w:rPr>
              <w:instrText xml:space="preserve"> PAGEREF _Toc113459251 \h </w:instrText>
            </w:r>
            <w:r w:rsidR="001978C5">
              <w:rPr>
                <w:noProof/>
                <w:webHidden/>
              </w:rPr>
            </w:r>
            <w:r w:rsidR="001978C5">
              <w:rPr>
                <w:noProof/>
                <w:webHidden/>
              </w:rPr>
              <w:fldChar w:fldCharType="separate"/>
            </w:r>
            <w:r w:rsidR="001978C5">
              <w:rPr>
                <w:noProof/>
                <w:webHidden/>
              </w:rPr>
              <w:t>18</w:t>
            </w:r>
            <w:r w:rsidR="001978C5">
              <w:rPr>
                <w:noProof/>
                <w:webHidden/>
              </w:rPr>
              <w:fldChar w:fldCharType="end"/>
            </w:r>
          </w:hyperlink>
        </w:p>
        <w:p w14:paraId="01D00901" w14:textId="7C40C470" w:rsidR="00D46052" w:rsidRDefault="00D46052">
          <w:r w:rsidRPr="00D46052">
            <w:rPr>
              <w:b/>
              <w:bCs/>
              <w:noProof/>
            </w:rPr>
            <w:fldChar w:fldCharType="end"/>
          </w:r>
        </w:p>
      </w:sdtContent>
    </w:sdt>
    <w:p w14:paraId="4A68E3A8" w14:textId="1F0D9D78" w:rsidR="00BC2ED9" w:rsidRPr="009A1224" w:rsidRDefault="00727CF7" w:rsidP="00BC2ED9">
      <w:pPr>
        <w:spacing w:after="200" w:line="276" w:lineRule="auto"/>
        <w:rPr>
          <w:lang w:val="en-GB"/>
        </w:rPr>
      </w:pPr>
      <w:r w:rsidRPr="009A1224">
        <w:rPr>
          <w:lang w:val="en-GB"/>
        </w:rPr>
        <w:br w:type="page"/>
      </w:r>
      <w:bookmarkStart w:id="6" w:name="_Hlk509305939"/>
      <w:bookmarkEnd w:id="4"/>
      <w:bookmarkEnd w:id="5"/>
    </w:p>
    <w:p w14:paraId="3F22231E" w14:textId="3EBFC70B" w:rsidR="00A93567" w:rsidRDefault="00BC2ED9" w:rsidP="00F200C2">
      <w:pPr>
        <w:pStyle w:val="Heading1"/>
        <w:numPr>
          <w:ilvl w:val="0"/>
          <w:numId w:val="0"/>
        </w:numPr>
      </w:pPr>
      <w:bookmarkStart w:id="7" w:name="_Toc470688380"/>
      <w:bookmarkStart w:id="8" w:name="_Toc470688452"/>
      <w:bookmarkStart w:id="9" w:name="_Toc470688544"/>
      <w:bookmarkStart w:id="10" w:name="_Toc470688584"/>
      <w:bookmarkStart w:id="11" w:name="_Toc470688636"/>
      <w:bookmarkStart w:id="12" w:name="_Toc470689106"/>
      <w:bookmarkStart w:id="13" w:name="_Toc341005146"/>
      <w:bookmarkStart w:id="14" w:name="_Toc341005254"/>
      <w:bookmarkStart w:id="15" w:name="_Toc344539448"/>
      <w:bookmarkStart w:id="16" w:name="_Toc470689107"/>
      <w:bookmarkStart w:id="17" w:name="_Toc472691550"/>
      <w:bookmarkStart w:id="18" w:name="_Toc73696899"/>
      <w:bookmarkStart w:id="19" w:name="_Toc113459241"/>
      <w:bookmarkEnd w:id="7"/>
      <w:bookmarkEnd w:id="8"/>
      <w:bookmarkEnd w:id="9"/>
      <w:bookmarkEnd w:id="10"/>
      <w:bookmarkEnd w:id="11"/>
      <w:bookmarkEnd w:id="12"/>
      <w:r w:rsidRPr="003D53FF">
        <w:lastRenderedPageBreak/>
        <w:t>Intro</w:t>
      </w:r>
      <w:r w:rsidR="00C839CA">
        <w:t>d</w:t>
      </w:r>
      <w:r w:rsidRPr="003D53FF">
        <w:t>uction</w:t>
      </w:r>
      <w:bookmarkStart w:id="20" w:name="_Toc470688454"/>
      <w:bookmarkStart w:id="21" w:name="_Toc470689108"/>
      <w:bookmarkEnd w:id="13"/>
      <w:bookmarkEnd w:id="14"/>
      <w:bookmarkEnd w:id="15"/>
      <w:bookmarkEnd w:id="16"/>
      <w:bookmarkEnd w:id="17"/>
      <w:bookmarkEnd w:id="18"/>
      <w:bookmarkEnd w:id="19"/>
      <w:bookmarkEnd w:id="20"/>
      <w:bookmarkEnd w:id="21"/>
    </w:p>
    <w:p w14:paraId="6610B87E" w14:textId="431CBCFE" w:rsidR="00A93567" w:rsidRDefault="00126055" w:rsidP="004E2B1F">
      <w:pPr>
        <w:rPr>
          <w:lang w:val="en-GB"/>
        </w:rPr>
      </w:pPr>
      <w:r>
        <w:rPr>
          <w:lang w:val="en-GB"/>
        </w:rPr>
        <w:t>According to Articles 20(14)(b) and 20(15)</w:t>
      </w:r>
      <w:r w:rsidR="00F200C2">
        <w:rPr>
          <w:lang w:val="en-GB"/>
        </w:rPr>
        <w:t xml:space="preserve"> of the DA CCM</w:t>
      </w:r>
      <w:r>
        <w:rPr>
          <w:lang w:val="en-GB"/>
        </w:rPr>
        <w:t xml:space="preserve">, Core TSOs have the obligation to provide general measures and/or action plans </w:t>
      </w:r>
      <w:proofErr w:type="gramStart"/>
      <w:r>
        <w:rPr>
          <w:lang w:val="en-GB"/>
        </w:rPr>
        <w:t>in order to</w:t>
      </w:r>
      <w:proofErr w:type="gramEnd"/>
      <w:r>
        <w:rPr>
          <w:lang w:val="en-GB"/>
        </w:rPr>
        <w:t xml:space="preserve"> avoid cross-zonal capacity reductions in the future</w:t>
      </w:r>
      <w:r w:rsidR="00006F03">
        <w:rPr>
          <w:lang w:val="en-GB"/>
        </w:rPr>
        <w:t>, as follows:</w:t>
      </w:r>
    </w:p>
    <w:p w14:paraId="5DD186E5" w14:textId="190E1837" w:rsidR="00006F03" w:rsidRDefault="00006F03">
      <w:pPr>
        <w:pStyle w:val="ListParagraph"/>
        <w:numPr>
          <w:ilvl w:val="0"/>
          <w:numId w:val="17"/>
        </w:numPr>
      </w:pPr>
      <w:r>
        <w:t xml:space="preserve">As per Article 20(14)(b): </w:t>
      </w:r>
      <w:r>
        <w:rPr>
          <w:i/>
          <w:iCs/>
        </w:rPr>
        <w:t>General measures to avoid cross-zonal capacity reductions in the future</w:t>
      </w:r>
    </w:p>
    <w:p w14:paraId="4CC3A5EF" w14:textId="26F5B698" w:rsidR="00006F03" w:rsidRDefault="00006F03">
      <w:pPr>
        <w:pStyle w:val="ListParagraph"/>
        <w:numPr>
          <w:ilvl w:val="0"/>
          <w:numId w:val="17"/>
        </w:numPr>
      </w:pPr>
      <w:r>
        <w:t xml:space="preserve">As per Article 20(15): </w:t>
      </w:r>
      <w:r>
        <w:rPr>
          <w:i/>
          <w:iCs/>
        </w:rPr>
        <w:t>When a given Core TSO reduces capacity for its CNECs in more than 1% of DA CC MTUs of the analysed quarter, the concerned TSO shall provide to the CCC a detailed report and action plan describing how such deviations are expected to be alleviated and solved in the future.</w:t>
      </w:r>
    </w:p>
    <w:p w14:paraId="3B6A9FD0" w14:textId="71EC5899" w:rsidR="00006F03" w:rsidRDefault="00006F03" w:rsidP="00006F03"/>
    <w:bookmarkEnd w:id="6"/>
    <w:p w14:paraId="056AD71A" w14:textId="6AC3E083" w:rsidR="002E2FFC" w:rsidRDefault="1EBCE40F" w:rsidP="1EBCE40F">
      <w:pPr>
        <w:spacing w:after="200" w:line="276" w:lineRule="auto"/>
      </w:pPr>
      <w:r>
        <w:t>This annex contains the required information described above for each Core TSO that has applied capacity reductions for at least 1 DA CC MTU of the analysed quarter.</w:t>
      </w:r>
      <w:bookmarkStart w:id="22" w:name="_Toc73696905"/>
    </w:p>
    <w:p w14:paraId="1ECCAC91" w14:textId="0C8786F8" w:rsidR="1EBCE40F" w:rsidRDefault="1EBCE40F" w:rsidP="1EBCE40F">
      <w:pPr>
        <w:spacing w:after="200" w:line="276" w:lineRule="auto"/>
        <w:jc w:val="left"/>
        <w:rPr>
          <w:rFonts w:cs="Arial"/>
        </w:rPr>
      </w:pPr>
    </w:p>
    <w:p w14:paraId="790030A7" w14:textId="77777777" w:rsidR="001978C5" w:rsidRDefault="001978C5">
      <w:pPr>
        <w:spacing w:after="200" w:line="276" w:lineRule="auto"/>
        <w:jc w:val="left"/>
        <w:rPr>
          <w:rFonts w:eastAsiaTheme="minorHAnsi" w:cs="Arial"/>
          <w:caps/>
          <w:color w:val="7F7F7F" w:themeColor="text1" w:themeTint="80"/>
          <w:sz w:val="28"/>
          <w:szCs w:val="22"/>
          <w:lang w:val="en-GB" w:eastAsia="nl-NL"/>
        </w:rPr>
      </w:pPr>
      <w:bookmarkStart w:id="23" w:name="_Toc113459242"/>
      <w:r>
        <w:br w:type="page"/>
      </w:r>
    </w:p>
    <w:p w14:paraId="5BAEECD8" w14:textId="09E6DEDB" w:rsidR="1EBCE40F" w:rsidRDefault="1EBCE40F" w:rsidP="001978C5">
      <w:pPr>
        <w:pStyle w:val="Heading1"/>
        <w:numPr>
          <w:ilvl w:val="0"/>
          <w:numId w:val="0"/>
        </w:numPr>
      </w:pPr>
      <w:r w:rsidRPr="1EBCE40F">
        <w:lastRenderedPageBreak/>
        <w:t>G</w:t>
      </w:r>
      <w:r w:rsidR="001978C5">
        <w:t>erman</w:t>
      </w:r>
      <w:r w:rsidRPr="1EBCE40F">
        <w:t xml:space="preserve"> TSO</w:t>
      </w:r>
      <w:r w:rsidR="001978C5">
        <w:t>s</w:t>
      </w:r>
      <w:bookmarkEnd w:id="23"/>
      <w:r w:rsidRPr="1EBCE40F">
        <w:t xml:space="preserve"> </w:t>
      </w:r>
    </w:p>
    <w:p w14:paraId="56CEE274" w14:textId="77777777" w:rsidR="00AD413C" w:rsidRDefault="00AD413C" w:rsidP="00AD413C">
      <w:bookmarkStart w:id="24" w:name="_Toc113459243"/>
      <w:r w:rsidRPr="1EBCE40F">
        <w:rPr>
          <w:rFonts w:eastAsia="Arial" w:cs="Arial"/>
        </w:rPr>
        <w:t>In order to provide a better understanding of the results and the processes applied among German TSOs, the following are some introductory explanations:</w:t>
      </w:r>
    </w:p>
    <w:p w14:paraId="59D26111"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 xml:space="preserve">APG, </w:t>
      </w:r>
      <w:proofErr w:type="spellStart"/>
      <w:r w:rsidRPr="1EBCE40F">
        <w:rPr>
          <w:rFonts w:eastAsia="Arial"/>
          <w:szCs w:val="20"/>
          <w:lang w:val="en-IE"/>
        </w:rPr>
        <w:t>Tennet</w:t>
      </w:r>
      <w:proofErr w:type="spellEnd"/>
      <w:r w:rsidRPr="1EBCE40F">
        <w:rPr>
          <w:rFonts w:eastAsia="Arial"/>
          <w:szCs w:val="20"/>
          <w:lang w:val="en-IE"/>
        </w:rPr>
        <w:t xml:space="preserve"> NL and the German TSOs (</w:t>
      </w:r>
      <w:proofErr w:type="spellStart"/>
      <w:r w:rsidRPr="1EBCE40F">
        <w:rPr>
          <w:rFonts w:eastAsia="Arial"/>
          <w:szCs w:val="20"/>
          <w:lang w:val="en-IE"/>
        </w:rPr>
        <w:t>DAVinCy</w:t>
      </w:r>
      <w:proofErr w:type="spellEnd"/>
      <w:r w:rsidRPr="1EBCE40F">
        <w:rPr>
          <w:rFonts w:eastAsia="Arial"/>
          <w:szCs w:val="20"/>
          <w:lang w:val="en-IE"/>
        </w:rPr>
        <w:t xml:space="preserve"> TSOs) use a common tool for individual validation called </w:t>
      </w:r>
      <w:proofErr w:type="spellStart"/>
      <w:r w:rsidRPr="1EBCE40F">
        <w:rPr>
          <w:rFonts w:eastAsia="Arial"/>
          <w:szCs w:val="20"/>
          <w:lang w:val="en-IE"/>
        </w:rPr>
        <w:t>DAVinCy</w:t>
      </w:r>
      <w:proofErr w:type="spellEnd"/>
      <w:r w:rsidRPr="1EBCE40F">
        <w:rPr>
          <w:rFonts w:eastAsia="Arial"/>
          <w:szCs w:val="20"/>
          <w:lang w:val="en-IE"/>
        </w:rPr>
        <w:t xml:space="preserve"> (</w:t>
      </w:r>
      <w:r w:rsidRPr="1EBCE40F">
        <w:rPr>
          <w:rFonts w:eastAsia="Arial"/>
          <w:b/>
          <w:szCs w:val="20"/>
          <w:lang w:val="en-IE"/>
        </w:rPr>
        <w:t>D</w:t>
      </w:r>
      <w:r w:rsidRPr="1EBCE40F">
        <w:rPr>
          <w:rFonts w:eastAsia="Arial"/>
          <w:szCs w:val="20"/>
          <w:lang w:val="en-IE"/>
        </w:rPr>
        <w:t xml:space="preserve">ay </w:t>
      </w:r>
      <w:r w:rsidRPr="1EBCE40F">
        <w:rPr>
          <w:rFonts w:eastAsia="Arial"/>
          <w:b/>
          <w:szCs w:val="20"/>
          <w:lang w:val="en-IE"/>
        </w:rPr>
        <w:t>A</w:t>
      </w:r>
      <w:r w:rsidRPr="1EBCE40F">
        <w:rPr>
          <w:rFonts w:eastAsia="Arial"/>
          <w:szCs w:val="20"/>
          <w:lang w:val="en-IE"/>
        </w:rPr>
        <w:t xml:space="preserve">head </w:t>
      </w:r>
      <w:r w:rsidRPr="1EBCE40F">
        <w:rPr>
          <w:rFonts w:eastAsia="Arial"/>
          <w:b/>
          <w:szCs w:val="20"/>
          <w:lang w:val="en-IE"/>
        </w:rPr>
        <w:t>V</w:t>
      </w:r>
      <w:r w:rsidRPr="1EBCE40F">
        <w:rPr>
          <w:rFonts w:eastAsia="Arial"/>
          <w:szCs w:val="20"/>
          <w:lang w:val="en-IE"/>
        </w:rPr>
        <w:t>al</w:t>
      </w:r>
      <w:r w:rsidRPr="1EBCE40F">
        <w:rPr>
          <w:rFonts w:eastAsia="Arial"/>
          <w:b/>
          <w:szCs w:val="20"/>
          <w:lang w:val="en-IE"/>
        </w:rPr>
        <w:t>i</w:t>
      </w:r>
      <w:r w:rsidRPr="1EBCE40F">
        <w:rPr>
          <w:rFonts w:eastAsia="Arial"/>
          <w:szCs w:val="20"/>
          <w:lang w:val="en-IE"/>
        </w:rPr>
        <w:t>datio</w:t>
      </w:r>
      <w:r w:rsidRPr="1EBCE40F">
        <w:rPr>
          <w:rFonts w:eastAsia="Arial"/>
          <w:b/>
          <w:szCs w:val="20"/>
          <w:lang w:val="en-IE"/>
        </w:rPr>
        <w:t>n</w:t>
      </w:r>
      <w:r w:rsidRPr="1EBCE40F">
        <w:rPr>
          <w:rFonts w:eastAsia="Arial"/>
          <w:szCs w:val="20"/>
          <w:lang w:val="en-IE"/>
        </w:rPr>
        <w:t xml:space="preserve"> of </w:t>
      </w:r>
      <w:r w:rsidRPr="1EBCE40F">
        <w:rPr>
          <w:rFonts w:eastAsia="Arial"/>
          <w:b/>
          <w:szCs w:val="20"/>
          <w:lang w:val="en-IE"/>
        </w:rPr>
        <w:t>C</w:t>
      </w:r>
      <w:r w:rsidRPr="1EBCE40F">
        <w:rPr>
          <w:rFonts w:eastAsia="Arial"/>
          <w:szCs w:val="20"/>
          <w:lang w:val="en-IE"/>
        </w:rPr>
        <w:t>apacit</w:t>
      </w:r>
      <w:r w:rsidRPr="1EBCE40F">
        <w:rPr>
          <w:rFonts w:eastAsia="Arial"/>
          <w:b/>
          <w:szCs w:val="20"/>
          <w:lang w:val="en-IE"/>
        </w:rPr>
        <w:t>y</w:t>
      </w:r>
      <w:r w:rsidRPr="1EBCE40F">
        <w:rPr>
          <w:rFonts w:eastAsia="Arial"/>
          <w:szCs w:val="20"/>
          <w:lang w:val="en-IE"/>
        </w:rPr>
        <w:t xml:space="preserve">). In case an overload cannot be solved with the available remedial actions, </w:t>
      </w:r>
      <w:proofErr w:type="spellStart"/>
      <w:r w:rsidRPr="1EBCE40F">
        <w:rPr>
          <w:rFonts w:eastAsia="Arial"/>
          <w:szCs w:val="20"/>
          <w:lang w:val="en-IE"/>
        </w:rPr>
        <w:t>DAVinCy</w:t>
      </w:r>
      <w:proofErr w:type="spellEnd"/>
      <w:r w:rsidRPr="1EBCE40F">
        <w:rPr>
          <w:rFonts w:eastAsia="Arial"/>
          <w:szCs w:val="20"/>
          <w:lang w:val="en-IE"/>
        </w:rPr>
        <w:t xml:space="preserve"> determines the necessary Individual Validation Adjustments (IVAs) on relevant CNECs with the objective to minimise the overall capacity reduction among the six </w:t>
      </w:r>
      <w:proofErr w:type="spellStart"/>
      <w:r w:rsidRPr="1EBCE40F">
        <w:rPr>
          <w:rFonts w:eastAsia="Arial"/>
          <w:szCs w:val="20"/>
          <w:lang w:val="en-IE"/>
        </w:rPr>
        <w:t>DAVinCy</w:t>
      </w:r>
      <w:proofErr w:type="spellEnd"/>
      <w:r w:rsidRPr="1EBCE40F">
        <w:rPr>
          <w:rFonts w:eastAsia="Arial"/>
          <w:szCs w:val="20"/>
          <w:lang w:val="en-IE"/>
        </w:rPr>
        <w:t xml:space="preserve"> TSOs. This can lead to situations where an overload occurs in one control area of TSO A whereas the IVA(s) is/are applied within other control areas, e.g. of TSOs B and C. </w:t>
      </w:r>
    </w:p>
    <w:p w14:paraId="76E2BCB6"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rPr>
        <w:t xml:space="preserve">The application of an IVA prevents a network element from being overloaded and generally does not lead to a deviation from the minimum capacity according to Article 16(8) of regulation (EU) 2019/943 on the internal market of electricity. In case of a deviation from the minimum capacity, the compliance with the minimum capacity targets of the German action plan according to the monitoring methodology approved by the German NRA </w:t>
      </w:r>
      <w:proofErr w:type="spellStart"/>
      <w:r w:rsidRPr="1EBCE40F">
        <w:rPr>
          <w:rFonts w:eastAsia="Arial"/>
          <w:szCs w:val="20"/>
        </w:rPr>
        <w:t>Bundesnetzagentur</w:t>
      </w:r>
      <w:proofErr w:type="spellEnd"/>
      <w:r w:rsidRPr="1EBCE40F">
        <w:rPr>
          <w:rFonts w:eastAsia="Arial"/>
          <w:szCs w:val="20"/>
        </w:rPr>
        <w:t xml:space="preserve"> will be detailed within the German Compliance Monitoring Report for 2022 that will be finished in mid-2023</w:t>
      </w:r>
      <w:hyperlink r:id="rId8" w:anchor="_ftn1">
        <w:r w:rsidRPr="1EBCE40F">
          <w:rPr>
            <w:rStyle w:val="Hyperlink"/>
            <w:rFonts w:eastAsia="Arial"/>
            <w:szCs w:val="20"/>
            <w:vertAlign w:val="superscript"/>
          </w:rPr>
          <w:t>[1]</w:t>
        </w:r>
      </w:hyperlink>
      <w:r w:rsidRPr="1EBCE40F">
        <w:rPr>
          <w:rFonts w:eastAsia="Arial"/>
          <w:szCs w:val="20"/>
        </w:rPr>
        <w:t xml:space="preserve">. </w:t>
      </w:r>
    </w:p>
    <w:p w14:paraId="736E95C3"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rPr>
        <w:t xml:space="preserve">The short </w:t>
      </w:r>
      <w:proofErr w:type="gramStart"/>
      <w:r w:rsidRPr="1EBCE40F">
        <w:rPr>
          <w:rFonts w:eastAsia="Arial"/>
          <w:szCs w:val="20"/>
        </w:rPr>
        <w:t>time period</w:t>
      </w:r>
      <w:proofErr w:type="gramEnd"/>
      <w:r w:rsidRPr="1EBCE40F">
        <w:rPr>
          <w:rFonts w:eastAsia="Arial"/>
          <w:szCs w:val="20"/>
        </w:rPr>
        <w:t xml:space="preserve"> covered by this IVA report (09.06.2022 – 30.6.2022) does not allow for general conclusions or interpretation of the observed data. More information is expected when a broader data basis is available.</w:t>
      </w:r>
    </w:p>
    <w:p w14:paraId="74745F95"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rPr>
        <w:t>The subsequent report for Q3 is expected to include more substantial information.</w:t>
      </w:r>
    </w:p>
    <w:p w14:paraId="2F83E02D" w14:textId="77777777" w:rsidR="00AD413C" w:rsidRDefault="00AD413C" w:rsidP="00AD413C">
      <w:r w:rsidRPr="1EBCE40F">
        <w:rPr>
          <w:rFonts w:eastAsia="Arial" w:cs="Arial"/>
          <w:lang w:val="en-GB"/>
        </w:rPr>
        <w:t xml:space="preserve"> </w:t>
      </w:r>
    </w:p>
    <w:p w14:paraId="713BDA5D" w14:textId="77777777" w:rsidR="00AD413C" w:rsidRDefault="00AD413C" w:rsidP="00AD413C">
      <w:r w:rsidRPr="1EBCE40F">
        <w:rPr>
          <w:rFonts w:eastAsia="Arial" w:cs="Arial"/>
        </w:rPr>
        <w:t xml:space="preserve">The </w:t>
      </w:r>
      <w:proofErr w:type="spellStart"/>
      <w:r w:rsidRPr="1EBCE40F">
        <w:rPr>
          <w:rFonts w:eastAsia="Arial" w:cs="Arial"/>
        </w:rPr>
        <w:t>DAVinCy</w:t>
      </w:r>
      <w:proofErr w:type="spellEnd"/>
      <w:r w:rsidRPr="1EBCE40F">
        <w:rPr>
          <w:rFonts w:eastAsia="Arial" w:cs="Arial"/>
        </w:rPr>
        <w:t xml:space="preserve"> TSOs plan to apply the following measures in order to minimize the application of IVAs and, </w:t>
      </w:r>
      <w:r>
        <w:rPr>
          <w:rFonts w:eastAsia="Arial" w:cs="Arial"/>
        </w:rPr>
        <w:t>a</w:t>
      </w:r>
      <w:r w:rsidRPr="1EBCE40F">
        <w:rPr>
          <w:rFonts w:eastAsia="Arial" w:cs="Arial"/>
        </w:rPr>
        <w:t xml:space="preserve">s required by art </w:t>
      </w:r>
      <w:r w:rsidRPr="1EBCE40F">
        <w:rPr>
          <w:rFonts w:eastAsia="Arial" w:cs="Arial"/>
          <w:lang w:val="en-GB"/>
        </w:rPr>
        <w:t>20(14)(b) and 20(15)</w:t>
      </w:r>
      <w:r w:rsidRPr="1EBCE40F">
        <w:rPr>
          <w:rFonts w:eastAsia="Arial" w:cs="Arial"/>
        </w:rPr>
        <w:t xml:space="preserve"> DA CCM, avoid cross-zonal capacity reductions in the future:</w:t>
      </w:r>
    </w:p>
    <w:p w14:paraId="20350E95"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 xml:space="preserve">Improvements within the </w:t>
      </w:r>
      <w:proofErr w:type="spellStart"/>
      <w:r w:rsidRPr="1EBCE40F">
        <w:rPr>
          <w:rFonts w:eastAsia="Arial"/>
          <w:szCs w:val="20"/>
          <w:lang w:val="en-IE"/>
        </w:rPr>
        <w:t>DAVinCy</w:t>
      </w:r>
      <w:proofErr w:type="spellEnd"/>
      <w:r w:rsidRPr="1EBCE40F">
        <w:rPr>
          <w:rFonts w:eastAsia="Arial"/>
          <w:szCs w:val="20"/>
          <w:lang w:val="en-IE"/>
        </w:rPr>
        <w:t xml:space="preserve"> tool such as </w:t>
      </w:r>
      <w:r w:rsidRPr="0036097F">
        <w:rPr>
          <w:rFonts w:eastAsia="Arial"/>
          <w:szCs w:val="20"/>
          <w:lang w:val="en-IE"/>
        </w:rPr>
        <w:t>cross-border redispatch between Germany and the Netherlands (alre</w:t>
      </w:r>
      <w:r>
        <w:rPr>
          <w:rFonts w:eastAsia="Arial"/>
          <w:szCs w:val="20"/>
          <w:lang w:val="en-IE"/>
        </w:rPr>
        <w:t xml:space="preserve">ady implemented in the tool, will be activated after clarification of details of the operational process) </w:t>
      </w:r>
      <w:r w:rsidRPr="1EBCE40F">
        <w:rPr>
          <w:rFonts w:eastAsia="Arial"/>
          <w:szCs w:val="20"/>
          <w:lang w:val="en-IE"/>
        </w:rPr>
        <w:t xml:space="preserve">and the application of additional </w:t>
      </w:r>
      <w:r w:rsidRPr="0036097F">
        <w:rPr>
          <w:rFonts w:eastAsia="Arial"/>
          <w:szCs w:val="20"/>
          <w:lang w:val="en-IE"/>
        </w:rPr>
        <w:t>topological measures.</w:t>
      </w:r>
      <w:r w:rsidRPr="1EBCE40F">
        <w:rPr>
          <w:rFonts w:eastAsia="Arial"/>
          <w:szCs w:val="20"/>
          <w:lang w:val="en-IE"/>
        </w:rPr>
        <w:t xml:space="preserve"> Further improvements are foreseen to consider redispatch between </w:t>
      </w:r>
      <w:proofErr w:type="spellStart"/>
      <w:r w:rsidRPr="1EBCE40F">
        <w:rPr>
          <w:rFonts w:eastAsia="Arial"/>
          <w:szCs w:val="20"/>
          <w:lang w:val="en-IE"/>
        </w:rPr>
        <w:t>DAVinCy</w:t>
      </w:r>
      <w:proofErr w:type="spellEnd"/>
      <w:r w:rsidRPr="1EBCE40F">
        <w:rPr>
          <w:rFonts w:eastAsia="Arial"/>
          <w:szCs w:val="20"/>
          <w:lang w:val="en-IE"/>
        </w:rPr>
        <w:t xml:space="preserve"> TSOs’ control areas and non-</w:t>
      </w:r>
      <w:proofErr w:type="spellStart"/>
      <w:r w:rsidRPr="1EBCE40F">
        <w:rPr>
          <w:rFonts w:eastAsia="Arial"/>
          <w:szCs w:val="20"/>
          <w:lang w:val="en-IE"/>
        </w:rPr>
        <w:t>DAVinCy</w:t>
      </w:r>
      <w:proofErr w:type="spellEnd"/>
      <w:r w:rsidRPr="1EBCE40F">
        <w:rPr>
          <w:rFonts w:eastAsia="Arial"/>
          <w:szCs w:val="20"/>
          <w:lang w:val="en-IE"/>
        </w:rPr>
        <w:t xml:space="preserve"> TSOs’ control areas if redispatch potential is securely available and consideration of countertrade between Germany and Denmark.</w:t>
      </w:r>
    </w:p>
    <w:p w14:paraId="2E7D3A14"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 xml:space="preserve">Continuous improvements of the input data: Many of the overloads that caused IVA application in all </w:t>
      </w:r>
      <w:proofErr w:type="spellStart"/>
      <w:r w:rsidRPr="1EBCE40F">
        <w:rPr>
          <w:rFonts w:eastAsia="Arial"/>
          <w:szCs w:val="20"/>
          <w:lang w:val="en-IE"/>
        </w:rPr>
        <w:t>DAVinCy</w:t>
      </w:r>
      <w:proofErr w:type="spellEnd"/>
      <w:r w:rsidRPr="1EBCE40F">
        <w:rPr>
          <w:rFonts w:eastAsia="Arial"/>
          <w:szCs w:val="20"/>
          <w:lang w:val="en-IE"/>
        </w:rPr>
        <w:t xml:space="preserve"> TSOs’ grids where due to erroneous data from </w:t>
      </w:r>
      <w:proofErr w:type="spellStart"/>
      <w:r w:rsidRPr="1EBCE40F">
        <w:rPr>
          <w:rFonts w:eastAsia="Arial"/>
          <w:szCs w:val="20"/>
          <w:lang w:val="en-IE"/>
        </w:rPr>
        <w:t>Coreso</w:t>
      </w:r>
      <w:proofErr w:type="spellEnd"/>
      <w:r w:rsidRPr="1EBCE40F">
        <w:rPr>
          <w:rFonts w:eastAsia="Arial"/>
          <w:szCs w:val="20"/>
          <w:lang w:val="en-IE"/>
        </w:rPr>
        <w:t xml:space="preserve"> related to AT-IT cross-border flows in the net-position forecast. This error has been fixed and measures are taken to prevent IVA application when similar problems arise.</w:t>
      </w:r>
    </w:p>
    <w:p w14:paraId="1529E3D7" w14:textId="77777777" w:rsidR="00AD413C" w:rsidRPr="0036097F"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Improvement of process robustness through the use of redundant IT systems, plausibility checks and replacement strategies for input data, separate systems for test- and productive environment and implementation of security management.</w:t>
      </w:r>
    </w:p>
    <w:p w14:paraId="03166907" w14:textId="77777777" w:rsidR="00AD413C" w:rsidRDefault="00AD413C" w:rsidP="00AD413C">
      <w:pPr>
        <w:pStyle w:val="ListParagraph"/>
        <w:numPr>
          <w:ilvl w:val="0"/>
          <w:numId w:val="2"/>
        </w:numPr>
        <w:jc w:val="left"/>
        <w:rPr>
          <w:rFonts w:asciiTheme="minorHAnsi" w:hAnsiTheme="minorHAnsi" w:cstheme="minorBidi"/>
          <w:szCs w:val="20"/>
        </w:rPr>
      </w:pPr>
      <w:r>
        <w:rPr>
          <w:rFonts w:eastAsia="Arial"/>
          <w:szCs w:val="20"/>
          <w:lang w:val="en-IE"/>
        </w:rPr>
        <w:t xml:space="preserve">The recent relaxation of the fallback will lead to lower IVA in case of a failure of the </w:t>
      </w:r>
      <w:proofErr w:type="spellStart"/>
      <w:r>
        <w:rPr>
          <w:rFonts w:eastAsia="Arial"/>
          <w:szCs w:val="20"/>
          <w:lang w:val="en-IE"/>
        </w:rPr>
        <w:t>DAVinCy</w:t>
      </w:r>
      <w:proofErr w:type="spellEnd"/>
      <w:r>
        <w:rPr>
          <w:rFonts w:eastAsia="Arial"/>
          <w:szCs w:val="20"/>
          <w:lang w:val="en-IE"/>
        </w:rPr>
        <w:t xml:space="preserve"> process.</w:t>
      </w:r>
    </w:p>
    <w:p w14:paraId="0DC7F4AF"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The planned grid enforcements within the control areas of the German TSOs will relieve grid elements with overloads in the future (cf. Action Plan of Germany</w:t>
      </w:r>
      <w:hyperlink r:id="rId9" w:anchor="_ftn2">
        <w:r w:rsidRPr="1EBCE40F">
          <w:rPr>
            <w:rStyle w:val="Hyperlink"/>
            <w:rFonts w:eastAsia="Arial"/>
            <w:szCs w:val="20"/>
            <w:vertAlign w:val="superscript"/>
            <w:lang w:val="en-IE"/>
          </w:rPr>
          <w:t>[2]</w:t>
        </w:r>
      </w:hyperlink>
      <w:r w:rsidRPr="1EBCE40F">
        <w:rPr>
          <w:rFonts w:eastAsia="Arial"/>
          <w:szCs w:val="20"/>
          <w:lang w:val="en-IE"/>
        </w:rPr>
        <w:t xml:space="preserve"> and Network Development plan</w:t>
      </w:r>
      <w:hyperlink r:id="rId10" w:anchor="_ftn3">
        <w:r w:rsidRPr="1EBCE40F">
          <w:rPr>
            <w:rStyle w:val="Hyperlink"/>
            <w:rFonts w:eastAsia="Arial"/>
            <w:szCs w:val="20"/>
            <w:vertAlign w:val="superscript"/>
            <w:lang w:val="en-IE"/>
          </w:rPr>
          <w:t>[3]</w:t>
        </w:r>
      </w:hyperlink>
      <w:r w:rsidRPr="1EBCE40F">
        <w:rPr>
          <w:rFonts w:eastAsia="Arial"/>
          <w:szCs w:val="20"/>
          <w:lang w:val="en-IE"/>
        </w:rPr>
        <w:t>).</w:t>
      </w:r>
    </w:p>
    <w:p w14:paraId="4B028776" w14:textId="77777777" w:rsidR="00AD413C" w:rsidRDefault="00AD413C" w:rsidP="00AD413C">
      <w:r w:rsidRPr="1EBCE40F">
        <w:rPr>
          <w:rFonts w:ascii="Segoe UI" w:eastAsia="Segoe UI" w:hAnsi="Segoe UI" w:cs="Segoe UI"/>
          <w:color w:val="666666"/>
          <w:sz w:val="18"/>
          <w:szCs w:val="18"/>
        </w:rPr>
        <w:t xml:space="preserve"> </w:t>
      </w:r>
    </w:p>
    <w:p w14:paraId="3B1398F4" w14:textId="77777777" w:rsidR="00AD413C" w:rsidRDefault="00AD413C" w:rsidP="00AD413C">
      <w:pPr>
        <w:jc w:val="left"/>
      </w:pPr>
      <w:hyperlink r:id="rId11" w:anchor="_ftnref1">
        <w:r w:rsidRPr="1EBCE40F">
          <w:rPr>
            <w:rStyle w:val="Hyperlink"/>
            <w:rFonts w:eastAsia="Arial" w:cs="Arial"/>
            <w:sz w:val="14"/>
            <w:szCs w:val="14"/>
            <w:vertAlign w:val="superscript"/>
          </w:rPr>
          <w:t>[1]</w:t>
        </w:r>
      </w:hyperlink>
      <w:r w:rsidRPr="1EBCE40F">
        <w:rPr>
          <w:rFonts w:eastAsia="Arial" w:cs="Arial"/>
          <w:sz w:val="14"/>
          <w:szCs w:val="14"/>
          <w:lang w:val="en-US"/>
        </w:rPr>
        <w:t xml:space="preserve"> See: approved </w:t>
      </w:r>
      <w:hyperlink r:id="rId12">
        <w:r w:rsidRPr="1EBCE40F">
          <w:rPr>
            <w:rStyle w:val="Hyperlink"/>
            <w:rFonts w:eastAsia="Arial" w:cs="Arial"/>
            <w:sz w:val="14"/>
            <w:szCs w:val="14"/>
            <w:lang w:val="en-US"/>
          </w:rPr>
          <w:t>Monitoring Report</w:t>
        </w:r>
      </w:hyperlink>
      <w:r w:rsidRPr="1EBCE40F">
        <w:rPr>
          <w:rFonts w:eastAsia="Arial" w:cs="Arial"/>
          <w:sz w:val="14"/>
          <w:szCs w:val="14"/>
          <w:lang w:val="en-US"/>
        </w:rPr>
        <w:t xml:space="preserve"> (2022)</w:t>
      </w:r>
    </w:p>
    <w:p w14:paraId="79DF8F5F" w14:textId="77777777" w:rsidR="00AD413C" w:rsidRDefault="00AD413C" w:rsidP="00AD413C">
      <w:pPr>
        <w:jc w:val="left"/>
      </w:pPr>
      <w:hyperlink r:id="rId13" w:anchor="_ftnref2">
        <w:r w:rsidRPr="1EBCE40F">
          <w:rPr>
            <w:rStyle w:val="Hyperlink"/>
            <w:rFonts w:eastAsia="Arial" w:cs="Arial"/>
            <w:sz w:val="14"/>
            <w:szCs w:val="14"/>
            <w:vertAlign w:val="superscript"/>
          </w:rPr>
          <w:t>[2]</w:t>
        </w:r>
      </w:hyperlink>
      <w:r w:rsidRPr="1EBCE40F">
        <w:rPr>
          <w:rFonts w:eastAsia="Arial" w:cs="Arial"/>
          <w:sz w:val="14"/>
          <w:szCs w:val="14"/>
        </w:rPr>
        <w:t xml:space="preserve"> </w:t>
      </w:r>
      <w:r w:rsidRPr="1EBCE40F">
        <w:rPr>
          <w:rFonts w:eastAsia="Arial" w:cs="Arial"/>
          <w:sz w:val="14"/>
          <w:szCs w:val="14"/>
          <w:lang w:val="en-US"/>
        </w:rPr>
        <w:t xml:space="preserve">See: Chapter 2 </w:t>
      </w:r>
      <w:hyperlink r:id="rId14">
        <w:r w:rsidRPr="1EBCE40F">
          <w:rPr>
            <w:rStyle w:val="Hyperlink"/>
            <w:rFonts w:eastAsia="Arial" w:cs="Arial"/>
            <w:sz w:val="14"/>
            <w:szCs w:val="14"/>
            <w:lang w:val="en-US"/>
          </w:rPr>
          <w:t>German Action Plan</w:t>
        </w:r>
      </w:hyperlink>
    </w:p>
    <w:p w14:paraId="108C1B56" w14:textId="77777777" w:rsidR="00AD413C" w:rsidRDefault="00AD413C" w:rsidP="00AD413C">
      <w:pPr>
        <w:jc w:val="left"/>
      </w:pPr>
      <w:hyperlink r:id="rId15" w:anchor="_ftnref3">
        <w:r w:rsidRPr="1EBCE40F">
          <w:rPr>
            <w:rStyle w:val="Hyperlink"/>
            <w:rFonts w:eastAsia="Arial" w:cs="Arial"/>
            <w:sz w:val="14"/>
            <w:szCs w:val="14"/>
            <w:vertAlign w:val="superscript"/>
          </w:rPr>
          <w:t>[3]</w:t>
        </w:r>
      </w:hyperlink>
      <w:r w:rsidRPr="1EBCE40F">
        <w:rPr>
          <w:rFonts w:eastAsia="Arial" w:cs="Arial"/>
          <w:sz w:val="14"/>
          <w:szCs w:val="14"/>
          <w:lang w:val="en-US"/>
        </w:rPr>
        <w:t xml:space="preserve"> See; </w:t>
      </w:r>
      <w:hyperlink r:id="rId16">
        <w:r w:rsidRPr="1EBCE40F">
          <w:rPr>
            <w:rStyle w:val="Hyperlink"/>
            <w:rFonts w:eastAsia="Arial" w:cs="Arial"/>
            <w:sz w:val="14"/>
            <w:szCs w:val="14"/>
            <w:lang w:val="en-US"/>
          </w:rPr>
          <w:t>https://www.netzentwicklungsplan.de/en/front</w:t>
        </w:r>
      </w:hyperlink>
    </w:p>
    <w:p w14:paraId="4EC25D02" w14:textId="77777777" w:rsidR="00AD413C" w:rsidRDefault="00AD413C">
      <w:pPr>
        <w:spacing w:after="200" w:line="276" w:lineRule="auto"/>
        <w:jc w:val="left"/>
        <w:rPr>
          <w:rFonts w:eastAsiaTheme="minorHAnsi" w:cs="Arial"/>
          <w:caps/>
          <w:color w:val="7F7F7F" w:themeColor="text1" w:themeTint="80"/>
          <w:sz w:val="28"/>
          <w:szCs w:val="22"/>
          <w:lang w:val="en-GB" w:eastAsia="nl-NL"/>
        </w:rPr>
      </w:pPr>
      <w:r>
        <w:br w:type="page"/>
      </w:r>
    </w:p>
    <w:p w14:paraId="3F536E10" w14:textId="53ADD49D" w:rsidR="00364392" w:rsidRPr="009A1224" w:rsidRDefault="43B82939" w:rsidP="002E2FFC">
      <w:pPr>
        <w:pStyle w:val="Heading1"/>
        <w:numPr>
          <w:ilvl w:val="0"/>
          <w:numId w:val="0"/>
        </w:numPr>
      </w:pPr>
      <w:r>
        <w:lastRenderedPageBreak/>
        <w:t>APG</w:t>
      </w:r>
      <w:bookmarkEnd w:id="22"/>
      <w:bookmarkEnd w:id="24"/>
    </w:p>
    <w:p w14:paraId="3D129AB3" w14:textId="193D037C" w:rsidR="7A59C4D9" w:rsidRDefault="43B82939" w:rsidP="43B82939">
      <w:pPr>
        <w:rPr>
          <w:rFonts w:cs="Arial"/>
          <w:lang w:eastAsia="nl-NL"/>
        </w:rPr>
      </w:pPr>
      <w:bookmarkStart w:id="25" w:name="_Toc73696910"/>
      <w:r w:rsidRPr="43B82939">
        <w:rPr>
          <w:rFonts w:eastAsia="Arial" w:cs="Arial"/>
        </w:rPr>
        <w:t xml:space="preserve">In order to provide better understanding of the results and the processes applied among APG, </w:t>
      </w:r>
      <w:proofErr w:type="spellStart"/>
      <w:r w:rsidRPr="43B82939">
        <w:rPr>
          <w:rFonts w:eastAsia="Arial" w:cs="Arial"/>
        </w:rPr>
        <w:t>Tennet</w:t>
      </w:r>
      <w:proofErr w:type="spellEnd"/>
      <w:r w:rsidRPr="43B82939">
        <w:rPr>
          <w:rFonts w:eastAsia="Arial" w:cs="Arial"/>
        </w:rPr>
        <w:t xml:space="preserve"> NL and German TSOs following some introductory explanations:</w:t>
      </w:r>
    </w:p>
    <w:p w14:paraId="077DE37F" w14:textId="78906713" w:rsidR="7A59C4D9" w:rsidRDefault="7A59C4D9">
      <w:pPr>
        <w:pStyle w:val="ListParagraph"/>
        <w:numPr>
          <w:ilvl w:val="0"/>
          <w:numId w:val="3"/>
        </w:numPr>
        <w:rPr>
          <w:rFonts w:asciiTheme="minorHAnsi" w:hAnsiTheme="minorHAnsi" w:cstheme="minorBidi"/>
          <w:szCs w:val="20"/>
        </w:rPr>
      </w:pPr>
      <w:r w:rsidRPr="7A59C4D9">
        <w:rPr>
          <w:rFonts w:eastAsia="Arial"/>
          <w:szCs w:val="20"/>
          <w:lang w:val="en-IE"/>
        </w:rPr>
        <w:t xml:space="preserve">APG, </w:t>
      </w:r>
      <w:proofErr w:type="spellStart"/>
      <w:r w:rsidRPr="7A59C4D9">
        <w:rPr>
          <w:rFonts w:eastAsia="Arial"/>
          <w:szCs w:val="20"/>
          <w:lang w:val="en-IE"/>
        </w:rPr>
        <w:t>Tennet</w:t>
      </w:r>
      <w:proofErr w:type="spellEnd"/>
      <w:r w:rsidRPr="7A59C4D9">
        <w:rPr>
          <w:rFonts w:eastAsia="Arial"/>
          <w:szCs w:val="20"/>
          <w:lang w:val="en-IE"/>
        </w:rPr>
        <w:t xml:space="preserve"> NL and the German TSOs (</w:t>
      </w:r>
      <w:proofErr w:type="spellStart"/>
      <w:r w:rsidRPr="7A59C4D9">
        <w:rPr>
          <w:rFonts w:eastAsia="Arial"/>
          <w:szCs w:val="20"/>
          <w:lang w:val="en-IE"/>
        </w:rPr>
        <w:t>DAVinCy</w:t>
      </w:r>
      <w:proofErr w:type="spellEnd"/>
      <w:r w:rsidRPr="7A59C4D9">
        <w:rPr>
          <w:rFonts w:eastAsia="Arial"/>
          <w:szCs w:val="20"/>
          <w:lang w:val="en-IE"/>
        </w:rPr>
        <w:t xml:space="preserve"> TSOs) use a common tool for individual validation called </w:t>
      </w:r>
      <w:proofErr w:type="spellStart"/>
      <w:r w:rsidRPr="7A59C4D9">
        <w:rPr>
          <w:rFonts w:eastAsia="Arial"/>
          <w:szCs w:val="20"/>
          <w:lang w:val="en-IE"/>
        </w:rPr>
        <w:t>DAVinCy</w:t>
      </w:r>
      <w:proofErr w:type="spellEnd"/>
      <w:r w:rsidRPr="7A59C4D9">
        <w:rPr>
          <w:rFonts w:eastAsia="Arial"/>
          <w:szCs w:val="20"/>
          <w:lang w:val="en-IE"/>
        </w:rPr>
        <w:t xml:space="preserve"> (</w:t>
      </w:r>
      <w:r w:rsidRPr="7A59C4D9">
        <w:rPr>
          <w:rFonts w:eastAsia="Arial"/>
          <w:b/>
          <w:szCs w:val="20"/>
          <w:lang w:val="en-IE"/>
        </w:rPr>
        <w:t>D</w:t>
      </w:r>
      <w:r w:rsidRPr="7A59C4D9">
        <w:rPr>
          <w:rFonts w:eastAsia="Arial"/>
          <w:szCs w:val="20"/>
          <w:lang w:val="en-IE"/>
        </w:rPr>
        <w:t xml:space="preserve">ay </w:t>
      </w:r>
      <w:r w:rsidRPr="7A59C4D9">
        <w:rPr>
          <w:rFonts w:eastAsia="Arial"/>
          <w:b/>
          <w:szCs w:val="20"/>
          <w:lang w:val="en-IE"/>
        </w:rPr>
        <w:t>A</w:t>
      </w:r>
      <w:r w:rsidRPr="7A59C4D9">
        <w:rPr>
          <w:rFonts w:eastAsia="Arial"/>
          <w:szCs w:val="20"/>
          <w:lang w:val="en-IE"/>
        </w:rPr>
        <w:t xml:space="preserve">head </w:t>
      </w:r>
      <w:r w:rsidRPr="7A59C4D9">
        <w:rPr>
          <w:rFonts w:eastAsia="Arial"/>
          <w:b/>
          <w:szCs w:val="20"/>
          <w:lang w:val="en-IE"/>
        </w:rPr>
        <w:t>V</w:t>
      </w:r>
      <w:r w:rsidRPr="7A59C4D9">
        <w:rPr>
          <w:rFonts w:eastAsia="Arial"/>
          <w:szCs w:val="20"/>
          <w:lang w:val="en-IE"/>
        </w:rPr>
        <w:t>al</w:t>
      </w:r>
      <w:r w:rsidRPr="7A59C4D9">
        <w:rPr>
          <w:rFonts w:eastAsia="Arial"/>
          <w:b/>
          <w:szCs w:val="20"/>
          <w:lang w:val="en-IE"/>
        </w:rPr>
        <w:t>i</w:t>
      </w:r>
      <w:r w:rsidRPr="7A59C4D9">
        <w:rPr>
          <w:rFonts w:eastAsia="Arial"/>
          <w:szCs w:val="20"/>
          <w:lang w:val="en-IE"/>
        </w:rPr>
        <w:t>datio</w:t>
      </w:r>
      <w:r w:rsidRPr="7A59C4D9">
        <w:rPr>
          <w:rFonts w:eastAsia="Arial"/>
          <w:b/>
          <w:szCs w:val="20"/>
          <w:lang w:val="en-IE"/>
        </w:rPr>
        <w:t>n</w:t>
      </w:r>
      <w:r w:rsidRPr="7A59C4D9">
        <w:rPr>
          <w:rFonts w:eastAsia="Arial"/>
          <w:szCs w:val="20"/>
          <w:lang w:val="en-IE"/>
        </w:rPr>
        <w:t xml:space="preserve"> of </w:t>
      </w:r>
      <w:r w:rsidRPr="7A59C4D9">
        <w:rPr>
          <w:rFonts w:eastAsia="Arial"/>
          <w:b/>
          <w:szCs w:val="20"/>
          <w:lang w:val="en-IE"/>
        </w:rPr>
        <w:t>C</w:t>
      </w:r>
      <w:r w:rsidRPr="7A59C4D9">
        <w:rPr>
          <w:rFonts w:eastAsia="Arial"/>
          <w:szCs w:val="20"/>
          <w:lang w:val="en-IE"/>
        </w:rPr>
        <w:t>apacit</w:t>
      </w:r>
      <w:r w:rsidRPr="7A59C4D9">
        <w:rPr>
          <w:rFonts w:eastAsia="Arial"/>
          <w:b/>
          <w:szCs w:val="20"/>
          <w:lang w:val="en-IE"/>
        </w:rPr>
        <w:t>y</w:t>
      </w:r>
      <w:r w:rsidRPr="7A59C4D9">
        <w:rPr>
          <w:rFonts w:eastAsia="Arial"/>
          <w:szCs w:val="20"/>
          <w:lang w:val="en-IE"/>
        </w:rPr>
        <w:t xml:space="preserve">). In case an overload cannot be solved with the available remedial actions determines the necessary IVAs with the goal of minimising the overall capacity reduction for the six </w:t>
      </w:r>
      <w:proofErr w:type="spellStart"/>
      <w:r w:rsidRPr="7A59C4D9">
        <w:rPr>
          <w:rFonts w:eastAsia="Arial"/>
          <w:szCs w:val="20"/>
          <w:lang w:val="en-IE"/>
        </w:rPr>
        <w:t>DAVinCy</w:t>
      </w:r>
      <w:proofErr w:type="spellEnd"/>
      <w:r w:rsidRPr="7A59C4D9">
        <w:rPr>
          <w:rFonts w:eastAsia="Arial"/>
          <w:szCs w:val="20"/>
          <w:lang w:val="en-IE"/>
        </w:rPr>
        <w:t xml:space="preserve"> TSOs caused by the IVAs. This can lead to situations where an overload occurs in one control area of TSO A whereas the IVAs are applied within other control areas e.g. of TSO B. </w:t>
      </w:r>
    </w:p>
    <w:p w14:paraId="2B985265" w14:textId="48D0778E" w:rsidR="7A59C4D9" w:rsidRDefault="7A59C4D9">
      <w:pPr>
        <w:pStyle w:val="ListParagraph"/>
        <w:numPr>
          <w:ilvl w:val="0"/>
          <w:numId w:val="3"/>
        </w:numPr>
        <w:rPr>
          <w:rFonts w:asciiTheme="minorHAnsi" w:hAnsiTheme="minorHAnsi" w:cstheme="minorBidi"/>
          <w:szCs w:val="20"/>
        </w:rPr>
      </w:pPr>
      <w:r w:rsidRPr="7A59C4D9">
        <w:rPr>
          <w:rFonts w:eastAsia="Arial"/>
          <w:szCs w:val="20"/>
          <w:lang w:val="en-IE"/>
        </w:rPr>
        <w:t xml:space="preserve">The application of an IVA prevents a network element from being overloaded and does not necessarily lead to a violation of minimum capacity levels according to the Clean Energy package. </w:t>
      </w:r>
    </w:p>
    <w:p w14:paraId="261CC826" w14:textId="513AB13A" w:rsidR="7A59C4D9" w:rsidRDefault="7A59C4D9">
      <w:pPr>
        <w:pStyle w:val="ListParagraph"/>
        <w:numPr>
          <w:ilvl w:val="0"/>
          <w:numId w:val="3"/>
        </w:numPr>
        <w:rPr>
          <w:rFonts w:asciiTheme="minorHAnsi" w:hAnsiTheme="minorHAnsi" w:cstheme="minorBidi"/>
          <w:szCs w:val="20"/>
        </w:rPr>
      </w:pPr>
      <w:r w:rsidRPr="7A59C4D9">
        <w:rPr>
          <w:rFonts w:eastAsia="Arial"/>
          <w:szCs w:val="20"/>
          <w:lang w:val="en-IE"/>
        </w:rPr>
        <w:t>The short time period covered by this IVA report (</w:t>
      </w:r>
      <w:r w:rsidR="00AD413C">
        <w:rPr>
          <w:rFonts w:eastAsia="Arial"/>
          <w:szCs w:val="20"/>
          <w:lang w:val="en-IE"/>
        </w:rPr>
        <w:t>9</w:t>
      </w:r>
      <w:r w:rsidRPr="7A59C4D9">
        <w:rPr>
          <w:rFonts w:eastAsia="Arial"/>
          <w:szCs w:val="20"/>
          <w:lang w:val="en-IE"/>
        </w:rPr>
        <w:t>.6.2022 – 30.6.2022) is lacking general conclusion or interpretation of the observed data. More information is expected, when a broader data basis is available.</w:t>
      </w:r>
    </w:p>
    <w:p w14:paraId="2B0B7C7C" w14:textId="2DC16BA5" w:rsidR="7A59C4D9" w:rsidRDefault="7A59C4D9">
      <w:pPr>
        <w:pStyle w:val="ListParagraph"/>
        <w:numPr>
          <w:ilvl w:val="0"/>
          <w:numId w:val="3"/>
        </w:numPr>
        <w:rPr>
          <w:rFonts w:asciiTheme="minorHAnsi" w:hAnsiTheme="minorHAnsi" w:cstheme="minorBidi"/>
          <w:szCs w:val="20"/>
        </w:rPr>
      </w:pPr>
      <w:r w:rsidRPr="7A59C4D9">
        <w:rPr>
          <w:rFonts w:eastAsia="Arial"/>
          <w:szCs w:val="20"/>
          <w:lang w:val="en-IE"/>
        </w:rPr>
        <w:t>The following report for Q3 is expected to include more substantial information.</w:t>
      </w:r>
    </w:p>
    <w:p w14:paraId="6F48622E" w14:textId="1405E4A5" w:rsidR="7A59C4D9" w:rsidRDefault="7A59C4D9" w:rsidP="7A59C4D9">
      <w:r w:rsidRPr="7A59C4D9">
        <w:rPr>
          <w:rFonts w:eastAsia="Arial" w:cs="Arial"/>
        </w:rPr>
        <w:t xml:space="preserve"> </w:t>
      </w:r>
    </w:p>
    <w:p w14:paraId="2DDA5333" w14:textId="42D2130D" w:rsidR="7A59C4D9" w:rsidRDefault="7A59C4D9" w:rsidP="7A59C4D9">
      <w:r w:rsidRPr="7A59C4D9">
        <w:rPr>
          <w:rFonts w:eastAsia="Arial" w:cs="Arial"/>
        </w:rPr>
        <w:t xml:space="preserve">The </w:t>
      </w:r>
      <w:proofErr w:type="spellStart"/>
      <w:r w:rsidRPr="7A59C4D9">
        <w:rPr>
          <w:rFonts w:eastAsia="Arial" w:cs="Arial"/>
        </w:rPr>
        <w:t>DAVinCy</w:t>
      </w:r>
      <w:proofErr w:type="spellEnd"/>
      <w:r w:rsidRPr="7A59C4D9">
        <w:rPr>
          <w:rFonts w:eastAsia="Arial" w:cs="Arial"/>
        </w:rPr>
        <w:t xml:space="preserve"> TSOs plan to apply the following measure to reduce the application of IVAs in the future:</w:t>
      </w:r>
    </w:p>
    <w:p w14:paraId="23EBA89D" w14:textId="1E2C86E5" w:rsidR="7A59C4D9" w:rsidRDefault="7A59C4D9">
      <w:pPr>
        <w:pStyle w:val="ListParagraph"/>
        <w:numPr>
          <w:ilvl w:val="0"/>
          <w:numId w:val="3"/>
        </w:numPr>
        <w:rPr>
          <w:rFonts w:asciiTheme="minorHAnsi" w:hAnsiTheme="minorHAnsi" w:cstheme="minorBidi"/>
          <w:szCs w:val="20"/>
        </w:rPr>
      </w:pPr>
      <w:r w:rsidRPr="7A59C4D9">
        <w:rPr>
          <w:rFonts w:eastAsia="Arial"/>
          <w:szCs w:val="20"/>
          <w:lang w:val="en-IE"/>
        </w:rPr>
        <w:t xml:space="preserve">Improvements within the </w:t>
      </w:r>
      <w:proofErr w:type="spellStart"/>
      <w:r w:rsidRPr="7A59C4D9">
        <w:rPr>
          <w:rFonts w:eastAsia="Arial"/>
          <w:szCs w:val="20"/>
          <w:lang w:val="en-IE"/>
        </w:rPr>
        <w:t>DAVinCy</w:t>
      </w:r>
      <w:proofErr w:type="spellEnd"/>
      <w:r w:rsidRPr="7A59C4D9">
        <w:rPr>
          <w:rFonts w:eastAsia="Arial"/>
          <w:szCs w:val="20"/>
          <w:lang w:val="en-IE"/>
        </w:rPr>
        <w:t xml:space="preserve"> tool such as the application of additional topological measures, cross-border redispatch between Germany and the Netherlands as well as congestion management measures between the control areas of </w:t>
      </w:r>
      <w:proofErr w:type="spellStart"/>
      <w:r w:rsidRPr="7A59C4D9">
        <w:rPr>
          <w:rFonts w:eastAsia="Arial"/>
          <w:szCs w:val="20"/>
          <w:lang w:val="en-IE"/>
        </w:rPr>
        <w:t>DAVinCy</w:t>
      </w:r>
      <w:proofErr w:type="spellEnd"/>
      <w:r w:rsidRPr="7A59C4D9">
        <w:rPr>
          <w:rFonts w:eastAsia="Arial"/>
          <w:szCs w:val="20"/>
          <w:lang w:val="en-IE"/>
        </w:rPr>
        <w:t xml:space="preserve"> and non-</w:t>
      </w:r>
      <w:proofErr w:type="spellStart"/>
      <w:r w:rsidRPr="7A59C4D9">
        <w:rPr>
          <w:rFonts w:eastAsia="Arial"/>
          <w:szCs w:val="20"/>
          <w:lang w:val="en-IE"/>
        </w:rPr>
        <w:t>DAVinCy</w:t>
      </w:r>
      <w:proofErr w:type="spellEnd"/>
      <w:r w:rsidRPr="7A59C4D9">
        <w:rPr>
          <w:rFonts w:eastAsia="Arial"/>
          <w:szCs w:val="20"/>
          <w:lang w:val="en-IE"/>
        </w:rPr>
        <w:t xml:space="preserve"> TSOs e.g. countertrade between Germany and Denmark. </w:t>
      </w:r>
    </w:p>
    <w:p w14:paraId="29E8A257" w14:textId="637D2E0B" w:rsidR="7A59C4D9" w:rsidRDefault="7A59C4D9">
      <w:pPr>
        <w:pStyle w:val="ListParagraph"/>
        <w:numPr>
          <w:ilvl w:val="0"/>
          <w:numId w:val="3"/>
        </w:numPr>
        <w:rPr>
          <w:rFonts w:asciiTheme="minorHAnsi" w:hAnsiTheme="minorHAnsi" w:cstheme="minorBidi"/>
          <w:szCs w:val="20"/>
        </w:rPr>
      </w:pPr>
      <w:r w:rsidRPr="7A59C4D9">
        <w:rPr>
          <w:rFonts w:eastAsia="Arial"/>
          <w:szCs w:val="20"/>
          <w:lang w:val="en-IE"/>
        </w:rPr>
        <w:t xml:space="preserve">Continuous improvements of the Input data: Many of the overloads that caused IVA application on CNECs of </w:t>
      </w:r>
      <w:proofErr w:type="spellStart"/>
      <w:r w:rsidRPr="7A59C4D9">
        <w:rPr>
          <w:rFonts w:eastAsia="Arial"/>
          <w:szCs w:val="20"/>
          <w:lang w:val="en-IE"/>
        </w:rPr>
        <w:t>DAVinCy</w:t>
      </w:r>
      <w:proofErr w:type="spellEnd"/>
      <w:r w:rsidRPr="7A59C4D9">
        <w:rPr>
          <w:rFonts w:eastAsia="Arial"/>
          <w:szCs w:val="20"/>
          <w:lang w:val="en-IE"/>
        </w:rPr>
        <w:t xml:space="preserve"> TSOs were due to erroneous data from </w:t>
      </w:r>
      <w:proofErr w:type="spellStart"/>
      <w:r w:rsidRPr="7A59C4D9">
        <w:rPr>
          <w:rFonts w:eastAsia="Arial"/>
          <w:szCs w:val="20"/>
          <w:lang w:val="en-IE"/>
        </w:rPr>
        <w:t>Coreso</w:t>
      </w:r>
      <w:proofErr w:type="spellEnd"/>
      <w:r w:rsidRPr="7A59C4D9">
        <w:rPr>
          <w:rFonts w:eastAsia="Arial"/>
          <w:szCs w:val="20"/>
          <w:lang w:val="en-IE"/>
        </w:rPr>
        <w:t xml:space="preserve"> related to AT-IT cross-border flows in the net-position forecast. This error has been fixed and measures have been taken to prevent IVA application when similar problems arise.</w:t>
      </w:r>
    </w:p>
    <w:p w14:paraId="437EEF0B" w14:textId="4B0DA067" w:rsidR="7A59C4D9" w:rsidRDefault="7A59C4D9">
      <w:pPr>
        <w:pStyle w:val="ListParagraph"/>
        <w:numPr>
          <w:ilvl w:val="0"/>
          <w:numId w:val="3"/>
        </w:numPr>
        <w:rPr>
          <w:rFonts w:asciiTheme="minorHAnsi" w:hAnsiTheme="minorHAnsi" w:cstheme="minorBidi"/>
          <w:szCs w:val="20"/>
        </w:rPr>
      </w:pPr>
      <w:r w:rsidRPr="7A59C4D9">
        <w:rPr>
          <w:rFonts w:eastAsia="Arial"/>
          <w:szCs w:val="20"/>
          <w:lang w:val="en-IE"/>
        </w:rPr>
        <w:t>Improvement of process robustness through the use of redundant IT systems, plausibility checks and replacement strategies for input data, separate systems for test- and productive environment and implementation of security management.</w:t>
      </w:r>
    </w:p>
    <w:p w14:paraId="13099B7A" w14:textId="3374F7B7" w:rsidR="7A59C4D9" w:rsidRDefault="7A59C4D9" w:rsidP="7A59C4D9">
      <w:r w:rsidRPr="7A59C4D9">
        <w:rPr>
          <w:rFonts w:eastAsia="Arial" w:cs="Arial"/>
        </w:rPr>
        <w:t xml:space="preserve"> </w:t>
      </w:r>
    </w:p>
    <w:p w14:paraId="5E172A77" w14:textId="7078B791" w:rsidR="7A59C4D9" w:rsidRDefault="7A59C4D9" w:rsidP="7A59C4D9">
      <w:r w:rsidRPr="7A59C4D9">
        <w:rPr>
          <w:rFonts w:eastAsia="Arial" w:cs="Arial"/>
        </w:rPr>
        <w:t xml:space="preserve">In addition to improvements of the individual validation process and </w:t>
      </w:r>
      <w:proofErr w:type="spellStart"/>
      <w:r w:rsidRPr="7A59C4D9">
        <w:rPr>
          <w:rFonts w:eastAsia="Arial" w:cs="Arial"/>
        </w:rPr>
        <w:t>DAVinCy</w:t>
      </w:r>
      <w:proofErr w:type="spellEnd"/>
      <w:r w:rsidRPr="7A59C4D9">
        <w:rPr>
          <w:rFonts w:eastAsia="Arial" w:cs="Arial"/>
        </w:rPr>
        <w:t xml:space="preserve"> itself, APG plans to implement further measures according to the Austrian Action Plan. Those measures include, but are not limited to: </w:t>
      </w:r>
    </w:p>
    <w:p w14:paraId="72833409" w14:textId="3F9C7E13" w:rsidR="7A59C4D9" w:rsidRDefault="7A59C4D9">
      <w:pPr>
        <w:pStyle w:val="ListParagraph"/>
        <w:numPr>
          <w:ilvl w:val="0"/>
          <w:numId w:val="3"/>
        </w:numPr>
        <w:rPr>
          <w:rFonts w:asciiTheme="minorHAnsi" w:hAnsiTheme="minorHAnsi" w:cstheme="minorBidi"/>
          <w:szCs w:val="20"/>
        </w:rPr>
      </w:pPr>
      <w:r w:rsidRPr="7A59C4D9">
        <w:rPr>
          <w:rFonts w:eastAsia="Arial"/>
          <w:szCs w:val="20"/>
          <w:lang w:val="en-IE"/>
        </w:rPr>
        <w:t>Network reinforcement and optimisation, e.g. dynamic line rating to relieve grid elements with overloads in the future</w:t>
      </w:r>
    </w:p>
    <w:p w14:paraId="207189BA" w14:textId="59A6285A" w:rsidR="7A59C4D9" w:rsidRDefault="7A59C4D9">
      <w:pPr>
        <w:pStyle w:val="ListParagraph"/>
        <w:numPr>
          <w:ilvl w:val="0"/>
          <w:numId w:val="3"/>
        </w:numPr>
        <w:rPr>
          <w:rFonts w:asciiTheme="minorHAnsi" w:hAnsiTheme="minorHAnsi" w:cstheme="minorBidi"/>
          <w:szCs w:val="20"/>
        </w:rPr>
      </w:pPr>
      <w:r w:rsidRPr="7A59C4D9">
        <w:rPr>
          <w:rFonts w:eastAsia="Arial"/>
          <w:szCs w:val="20"/>
          <w:lang w:val="en-IE"/>
        </w:rPr>
        <w:t>Network expansion and planned infrastructure projects according to the Network Development Plan</w:t>
      </w:r>
    </w:p>
    <w:p w14:paraId="7868ED82" w14:textId="11DFFCE4" w:rsidR="7A59C4D9" w:rsidRDefault="7A59C4D9" w:rsidP="7A59C4D9">
      <w:pPr>
        <w:rPr>
          <w:rFonts w:cs="Arial"/>
          <w:lang w:eastAsia="nl-NL"/>
        </w:rPr>
      </w:pPr>
    </w:p>
    <w:p w14:paraId="3ADCDC81" w14:textId="77777777" w:rsidR="002E2FFC" w:rsidRDefault="002E2FFC">
      <w:pPr>
        <w:spacing w:after="200" w:line="276" w:lineRule="auto"/>
        <w:jc w:val="left"/>
        <w:rPr>
          <w:rFonts w:eastAsiaTheme="minorHAnsi" w:cs="Arial"/>
          <w:caps/>
          <w:color w:val="7F7F7F" w:themeColor="text1" w:themeTint="80"/>
          <w:sz w:val="28"/>
          <w:szCs w:val="22"/>
          <w:lang w:val="en-GB" w:eastAsia="nl-NL"/>
        </w:rPr>
      </w:pPr>
      <w:r>
        <w:br w:type="page"/>
      </w:r>
    </w:p>
    <w:p w14:paraId="6B7A31A0" w14:textId="70EF509C" w:rsidR="00364392" w:rsidRDefault="159BFBBC" w:rsidP="002E2FFC">
      <w:pPr>
        <w:pStyle w:val="Heading1"/>
        <w:numPr>
          <w:ilvl w:val="0"/>
          <w:numId w:val="0"/>
        </w:numPr>
      </w:pPr>
      <w:bookmarkStart w:id="26" w:name="_Toc73696920"/>
      <w:bookmarkStart w:id="27" w:name="_Toc113459244"/>
      <w:bookmarkEnd w:id="25"/>
      <w:r>
        <w:lastRenderedPageBreak/>
        <w:t>ELIA</w:t>
      </w:r>
      <w:bookmarkEnd w:id="26"/>
      <w:bookmarkEnd w:id="27"/>
    </w:p>
    <w:p w14:paraId="5D521ED4" w14:textId="070B6CED" w:rsidR="159BFBBC" w:rsidRDefault="159BFBBC">
      <w:r w:rsidRPr="159BFBBC">
        <w:rPr>
          <w:rFonts w:eastAsia="Arial" w:cs="Arial"/>
          <w:color w:val="242424"/>
          <w:lang w:val="en-GB"/>
        </w:rPr>
        <w:t>General measures include, but are not limited to:</w:t>
      </w:r>
      <w:r w:rsidRPr="159BFBBC">
        <w:rPr>
          <w:rFonts w:eastAsia="Arial" w:cs="Arial"/>
          <w:color w:val="242424"/>
          <w:sz w:val="22"/>
          <w:szCs w:val="22"/>
          <w:lang w:val="en-GB"/>
        </w:rPr>
        <w:t xml:space="preserve"> </w:t>
      </w:r>
    </w:p>
    <w:p w14:paraId="13DC11B2" w14:textId="263587AB" w:rsidR="159BFBBC" w:rsidRDefault="159BFBBC">
      <w:pPr>
        <w:pStyle w:val="ListParagraph"/>
        <w:numPr>
          <w:ilvl w:val="0"/>
          <w:numId w:val="17"/>
        </w:numPr>
        <w:rPr>
          <w:bCs w:val="0"/>
          <w:color w:val="242424"/>
          <w:szCs w:val="20"/>
        </w:rPr>
      </w:pPr>
      <w:r w:rsidRPr="159BFBBC">
        <w:rPr>
          <w:rFonts w:eastAsia="Arial"/>
          <w:bCs w:val="0"/>
          <w:color w:val="242424"/>
          <w:szCs w:val="20"/>
        </w:rPr>
        <w:t>A daily follow up plus short-term mitigations and long-term local validation of the tool has been set up to improve the tool aiming to:</w:t>
      </w:r>
    </w:p>
    <w:p w14:paraId="201CF417" w14:textId="42F7E2AC" w:rsidR="159BFBBC" w:rsidRDefault="159BFBBC">
      <w:pPr>
        <w:pStyle w:val="ListParagraph"/>
        <w:numPr>
          <w:ilvl w:val="1"/>
          <w:numId w:val="17"/>
        </w:numPr>
        <w:rPr>
          <w:bCs w:val="0"/>
          <w:color w:val="242424"/>
          <w:szCs w:val="20"/>
        </w:rPr>
      </w:pPr>
      <w:r w:rsidRPr="159BFBBC">
        <w:rPr>
          <w:rFonts w:eastAsia="Arial"/>
          <w:bCs w:val="0"/>
          <w:color w:val="242424"/>
          <w:szCs w:val="20"/>
        </w:rPr>
        <w:t>reduce the number of occurrences of fallbacks,</w:t>
      </w:r>
    </w:p>
    <w:p w14:paraId="57C8781B" w14:textId="567D06CC" w:rsidR="159BFBBC" w:rsidRDefault="159BFBBC">
      <w:pPr>
        <w:pStyle w:val="ListParagraph"/>
        <w:numPr>
          <w:ilvl w:val="1"/>
          <w:numId w:val="17"/>
        </w:numPr>
        <w:rPr>
          <w:rFonts w:asciiTheme="minorHAnsi" w:hAnsiTheme="minorHAnsi" w:cstheme="minorBidi"/>
          <w:bCs w:val="0"/>
          <w:color w:val="242424"/>
          <w:szCs w:val="20"/>
        </w:rPr>
      </w:pPr>
      <w:r w:rsidRPr="159BFBBC">
        <w:rPr>
          <w:rFonts w:eastAsia="Arial"/>
          <w:bCs w:val="0"/>
          <w:color w:val="242424"/>
          <w:szCs w:val="20"/>
        </w:rPr>
        <w:t>reduce the number of occurrences of spanning by switching to DCLF when no ACLF converges,</w:t>
      </w:r>
    </w:p>
    <w:p w14:paraId="661A6FDF" w14:textId="25D7E786" w:rsidR="159BFBBC" w:rsidRDefault="159BFBBC">
      <w:pPr>
        <w:pStyle w:val="ListParagraph"/>
        <w:numPr>
          <w:ilvl w:val="1"/>
          <w:numId w:val="17"/>
        </w:numPr>
        <w:rPr>
          <w:rFonts w:asciiTheme="minorHAnsi" w:hAnsiTheme="minorHAnsi" w:cstheme="minorBidi"/>
          <w:bCs w:val="0"/>
          <w:color w:val="242424"/>
          <w:szCs w:val="20"/>
        </w:rPr>
      </w:pPr>
      <w:r w:rsidRPr="159BFBBC">
        <w:rPr>
          <w:rFonts w:eastAsia="Arial"/>
          <w:bCs w:val="0"/>
          <w:color w:val="242424"/>
          <w:szCs w:val="20"/>
        </w:rPr>
        <w:t>reduce the number of occurrences of excessive IVA application due to failure in the derogation step.</w:t>
      </w:r>
    </w:p>
    <w:p w14:paraId="0C0D86E5" w14:textId="14A1D1CD" w:rsidR="159BFBBC" w:rsidRDefault="159BFBBC">
      <w:pPr>
        <w:pStyle w:val="ListParagraph"/>
        <w:numPr>
          <w:ilvl w:val="0"/>
          <w:numId w:val="17"/>
        </w:numPr>
        <w:rPr>
          <w:rFonts w:asciiTheme="minorHAnsi" w:hAnsiTheme="minorHAnsi" w:cstheme="minorBidi"/>
          <w:bCs w:val="0"/>
          <w:color w:val="242424"/>
          <w:szCs w:val="20"/>
        </w:rPr>
      </w:pPr>
      <w:r w:rsidRPr="159BFBBC">
        <w:rPr>
          <w:rFonts w:eastAsia="Arial"/>
          <w:bCs w:val="0"/>
          <w:color w:val="242424"/>
          <w:szCs w:val="20"/>
        </w:rPr>
        <w:t>Congestion management through the shifting of overloads from the congested element to other CNECs via PST optimization to reduce the overall overloads, this action is already in place.</w:t>
      </w:r>
    </w:p>
    <w:p w14:paraId="30E80047" w14:textId="70C34EBA" w:rsidR="159BFBBC" w:rsidRDefault="159BFBBC">
      <w:pPr>
        <w:pStyle w:val="ListParagraph"/>
        <w:numPr>
          <w:ilvl w:val="0"/>
          <w:numId w:val="17"/>
        </w:numPr>
        <w:rPr>
          <w:bCs w:val="0"/>
          <w:color w:val="242424"/>
          <w:szCs w:val="20"/>
        </w:rPr>
      </w:pPr>
      <w:r w:rsidRPr="159BFBBC">
        <w:rPr>
          <w:rFonts w:eastAsia="Arial"/>
          <w:bCs w:val="0"/>
          <w:color w:val="242424"/>
          <w:szCs w:val="20"/>
        </w:rPr>
        <w:t xml:space="preserve">Common Core action ongoing to correct the </w:t>
      </w:r>
      <w:proofErr w:type="spellStart"/>
      <w:r w:rsidRPr="159BFBBC">
        <w:rPr>
          <w:rFonts w:eastAsia="Arial"/>
          <w:bCs w:val="0"/>
          <w:color w:val="242424"/>
          <w:szCs w:val="20"/>
        </w:rPr>
        <w:t>DCimbalance</w:t>
      </w:r>
      <w:proofErr w:type="spellEnd"/>
      <w:r w:rsidRPr="159BFBBC">
        <w:rPr>
          <w:rFonts w:eastAsia="Arial"/>
          <w:bCs w:val="0"/>
          <w:color w:val="242424"/>
          <w:szCs w:val="20"/>
        </w:rPr>
        <w:t xml:space="preserve"> corrected and the CGM used in the FB DA CC process to make the </w:t>
      </w:r>
      <w:proofErr w:type="spellStart"/>
      <w:r w:rsidRPr="159BFBBC">
        <w:rPr>
          <w:rFonts w:eastAsia="Arial"/>
          <w:bCs w:val="0"/>
          <w:color w:val="242424"/>
          <w:szCs w:val="20"/>
        </w:rPr>
        <w:t>flowbased</w:t>
      </w:r>
      <w:proofErr w:type="spellEnd"/>
      <w:r w:rsidRPr="159BFBBC">
        <w:rPr>
          <w:rFonts w:eastAsia="Arial"/>
          <w:bCs w:val="0"/>
          <w:color w:val="242424"/>
          <w:szCs w:val="20"/>
        </w:rPr>
        <w:t xml:space="preserve"> calculations more correct.</w:t>
      </w:r>
    </w:p>
    <w:p w14:paraId="15F2F680" w14:textId="03F9842F" w:rsidR="159BFBBC" w:rsidRDefault="159BFBBC">
      <w:r w:rsidRPr="159BFBBC">
        <w:rPr>
          <w:rFonts w:eastAsia="Arial" w:cs="Arial"/>
          <w:color w:val="242424"/>
          <w:lang w:val="en-GB"/>
        </w:rPr>
        <w:t>Temporary structural situation:</w:t>
      </w:r>
    </w:p>
    <w:p w14:paraId="62308FD1" w14:textId="50F7A9C6" w:rsidR="159BFBBC" w:rsidRDefault="159BFBBC">
      <w:pPr>
        <w:pStyle w:val="ListParagraph"/>
        <w:numPr>
          <w:ilvl w:val="0"/>
          <w:numId w:val="17"/>
        </w:numPr>
        <w:rPr>
          <w:rFonts w:asciiTheme="minorHAnsi" w:hAnsiTheme="minorHAnsi" w:cstheme="minorBidi"/>
          <w:bCs w:val="0"/>
          <w:color w:val="242424"/>
          <w:szCs w:val="20"/>
        </w:rPr>
      </w:pPr>
      <w:r w:rsidRPr="159BFBBC">
        <w:rPr>
          <w:rFonts w:eastAsia="Arial"/>
          <w:bCs w:val="0"/>
          <w:color w:val="242424"/>
          <w:szCs w:val="20"/>
        </w:rPr>
        <w:t>The nuclear phase out planned in Belgium is going to decrease the congestion around Doel and Mercator which are the most congested area. There is no additional action plan concerning these IVAs.</w:t>
      </w:r>
    </w:p>
    <w:p w14:paraId="6BC31A7E" w14:textId="6BB274C0" w:rsidR="159BFBBC" w:rsidRDefault="159BFBBC" w:rsidP="159BFBBC">
      <w:pPr>
        <w:rPr>
          <w:rFonts w:cs="Arial"/>
          <w:color w:val="242424"/>
          <w:lang w:val="en-GB"/>
        </w:rPr>
      </w:pPr>
      <w:r w:rsidRPr="159BFBBC">
        <w:rPr>
          <w:rFonts w:eastAsia="Arial" w:cs="Arial"/>
          <w:color w:val="242424"/>
          <w:lang w:val="en-GB"/>
        </w:rPr>
        <w:t>Situation linked to short outages:</w:t>
      </w:r>
    </w:p>
    <w:p w14:paraId="6179939B" w14:textId="0951A205" w:rsidR="159BFBBC" w:rsidRDefault="159BFBBC">
      <w:pPr>
        <w:pStyle w:val="ListParagraph"/>
        <w:numPr>
          <w:ilvl w:val="0"/>
          <w:numId w:val="7"/>
        </w:numPr>
        <w:jc w:val="left"/>
        <w:rPr>
          <w:rFonts w:asciiTheme="minorHAnsi" w:hAnsiTheme="minorHAnsi" w:cstheme="minorBidi"/>
          <w:bCs w:val="0"/>
          <w:color w:val="242424"/>
          <w:szCs w:val="20"/>
        </w:rPr>
      </w:pPr>
      <w:r w:rsidRPr="159BFBBC">
        <w:rPr>
          <w:rFonts w:eastAsia="Arial"/>
          <w:bCs w:val="0"/>
          <w:color w:val="242424"/>
          <w:szCs w:val="20"/>
        </w:rPr>
        <w:t>There are no extra investments foreseen to cover N-2 situations like for temporary short outages.</w:t>
      </w:r>
    </w:p>
    <w:p w14:paraId="7EFF2B5B" w14:textId="41C54B7E" w:rsidR="159BFBBC" w:rsidRDefault="159BFBBC" w:rsidP="159BFBBC">
      <w:pPr>
        <w:rPr>
          <w:rFonts w:cs="Arial"/>
          <w:lang w:val="en-GB"/>
        </w:rPr>
      </w:pPr>
    </w:p>
    <w:p w14:paraId="3F587355" w14:textId="3F4D6D14" w:rsidR="00364392" w:rsidRDefault="00364392" w:rsidP="001D3EFB">
      <w:pPr>
        <w:spacing w:after="200" w:line="276" w:lineRule="auto"/>
        <w:rPr>
          <w:lang w:val="en-GB"/>
        </w:rPr>
      </w:pPr>
    </w:p>
    <w:p w14:paraId="185E7302" w14:textId="7A6EC5ED" w:rsidR="00364392" w:rsidRDefault="00364392" w:rsidP="001D3EFB">
      <w:pPr>
        <w:spacing w:after="200" w:line="276" w:lineRule="auto"/>
        <w:rPr>
          <w:lang w:val="en-GB"/>
        </w:rPr>
      </w:pPr>
    </w:p>
    <w:p w14:paraId="06AC09C4" w14:textId="10FF50A4" w:rsidR="00364392" w:rsidRDefault="00364392" w:rsidP="001D3EFB">
      <w:pPr>
        <w:spacing w:after="200" w:line="276" w:lineRule="auto"/>
        <w:rPr>
          <w:lang w:val="en-GB"/>
        </w:rPr>
      </w:pPr>
    </w:p>
    <w:p w14:paraId="2DC54C0A" w14:textId="0502F8C6" w:rsidR="00364392" w:rsidRDefault="00364392" w:rsidP="001D3EFB">
      <w:pPr>
        <w:spacing w:after="200" w:line="276" w:lineRule="auto"/>
        <w:rPr>
          <w:lang w:val="en-GB"/>
        </w:rPr>
      </w:pPr>
    </w:p>
    <w:p w14:paraId="5E0E6EF0" w14:textId="6AC2D111" w:rsidR="00364392" w:rsidRDefault="00364392" w:rsidP="001D3EFB">
      <w:pPr>
        <w:spacing w:after="200" w:line="276" w:lineRule="auto"/>
        <w:rPr>
          <w:lang w:val="en-GB"/>
        </w:rPr>
      </w:pPr>
    </w:p>
    <w:p w14:paraId="4EDB57E2" w14:textId="3C9E184C" w:rsidR="00364392" w:rsidRDefault="00364392" w:rsidP="001D3EFB">
      <w:pPr>
        <w:spacing w:after="200" w:line="276" w:lineRule="auto"/>
        <w:rPr>
          <w:lang w:val="en-GB"/>
        </w:rPr>
      </w:pPr>
    </w:p>
    <w:p w14:paraId="181700B1" w14:textId="5EE1DD42" w:rsidR="00B53F9D" w:rsidRDefault="00B53F9D" w:rsidP="001D3EFB">
      <w:pPr>
        <w:spacing w:after="200" w:line="276" w:lineRule="auto"/>
        <w:rPr>
          <w:lang w:val="en-GB"/>
        </w:rPr>
      </w:pPr>
    </w:p>
    <w:p w14:paraId="19F227F0" w14:textId="79F2D86F" w:rsidR="00B53F9D" w:rsidRDefault="00B53F9D" w:rsidP="001D3EFB">
      <w:pPr>
        <w:spacing w:after="200" w:line="276" w:lineRule="auto"/>
        <w:rPr>
          <w:lang w:val="en-GB"/>
        </w:rPr>
      </w:pPr>
    </w:p>
    <w:p w14:paraId="746607A4" w14:textId="77777777" w:rsidR="00B53F9D" w:rsidRDefault="00B53F9D" w:rsidP="001D3EFB">
      <w:pPr>
        <w:spacing w:after="200" w:line="276" w:lineRule="auto"/>
        <w:rPr>
          <w:lang w:val="en-GB"/>
        </w:rPr>
      </w:pPr>
    </w:p>
    <w:p w14:paraId="6F72A3BC" w14:textId="02B47047" w:rsidR="00B53F9D" w:rsidRDefault="00B53F9D" w:rsidP="001D3EFB">
      <w:pPr>
        <w:spacing w:after="200" w:line="276" w:lineRule="auto"/>
        <w:rPr>
          <w:lang w:val="en-GB"/>
        </w:rPr>
      </w:pPr>
    </w:p>
    <w:p w14:paraId="5F43FE20" w14:textId="03228783" w:rsidR="00B372F8" w:rsidRDefault="00B372F8" w:rsidP="001D3EFB">
      <w:pPr>
        <w:spacing w:after="200" w:line="276" w:lineRule="auto"/>
        <w:rPr>
          <w:lang w:val="en-GB"/>
        </w:rPr>
      </w:pPr>
    </w:p>
    <w:p w14:paraId="5EB55A72" w14:textId="68DF5D18" w:rsidR="00B372F8" w:rsidRDefault="00B372F8" w:rsidP="001D3EFB">
      <w:pPr>
        <w:spacing w:after="200" w:line="276" w:lineRule="auto"/>
        <w:rPr>
          <w:lang w:val="en-GB"/>
        </w:rPr>
      </w:pPr>
    </w:p>
    <w:p w14:paraId="5C035734" w14:textId="34A1B837" w:rsidR="00B372F8" w:rsidRDefault="00B372F8" w:rsidP="001D3EFB">
      <w:pPr>
        <w:spacing w:after="200" w:line="276" w:lineRule="auto"/>
        <w:rPr>
          <w:lang w:val="en-GB"/>
        </w:rPr>
      </w:pPr>
    </w:p>
    <w:p w14:paraId="3B24E69B" w14:textId="77777777" w:rsidR="00B372F8" w:rsidRDefault="00B372F8" w:rsidP="001D3EFB">
      <w:pPr>
        <w:spacing w:after="200" w:line="276" w:lineRule="auto"/>
        <w:rPr>
          <w:lang w:val="en-GB"/>
        </w:rPr>
      </w:pPr>
    </w:p>
    <w:p w14:paraId="598571B8" w14:textId="77777777" w:rsidR="002E2FFC" w:rsidRDefault="002E2FFC">
      <w:pPr>
        <w:spacing w:after="200" w:line="276" w:lineRule="auto"/>
        <w:jc w:val="left"/>
        <w:rPr>
          <w:rFonts w:eastAsiaTheme="minorHAnsi" w:cs="Arial"/>
          <w:caps/>
          <w:color w:val="7F7F7F" w:themeColor="text1" w:themeTint="80"/>
          <w:sz w:val="28"/>
          <w:szCs w:val="22"/>
          <w:lang w:val="en-GB" w:eastAsia="nl-NL"/>
        </w:rPr>
      </w:pPr>
      <w:bookmarkStart w:id="28" w:name="_Toc73696927"/>
      <w:r>
        <w:br w:type="page"/>
      </w:r>
    </w:p>
    <w:p w14:paraId="4F914DE1" w14:textId="18CBB257" w:rsidR="00364392" w:rsidRPr="009A1224" w:rsidRDefault="18C3DBBC" w:rsidP="002E2FFC">
      <w:pPr>
        <w:pStyle w:val="Heading1"/>
        <w:numPr>
          <w:ilvl w:val="0"/>
          <w:numId w:val="0"/>
        </w:numPr>
      </w:pPr>
      <w:bookmarkStart w:id="29" w:name="_Toc113459245"/>
      <w:r>
        <w:lastRenderedPageBreak/>
        <w:t>ELES</w:t>
      </w:r>
      <w:bookmarkEnd w:id="28"/>
      <w:bookmarkEnd w:id="29"/>
    </w:p>
    <w:p w14:paraId="24512FF9" w14:textId="735E4F76" w:rsidR="18C3DBBC" w:rsidRDefault="18C3DBBC" w:rsidP="18C3DBBC">
      <w:pPr>
        <w:rPr>
          <w:b/>
          <w:bCs/>
          <w:lang w:val="en-GB" w:eastAsia="nl-NL"/>
        </w:rPr>
      </w:pPr>
      <w:r w:rsidRPr="18C3DBBC">
        <w:rPr>
          <w:b/>
          <w:bCs/>
          <w:lang w:val="en-GB" w:eastAsia="nl-NL"/>
        </w:rPr>
        <w:t>General measures to avoid cross-zonal capacity reductions in the future, as per Art. 20(14)(b) of DA CCM</w:t>
      </w:r>
    </w:p>
    <w:p w14:paraId="224DE51F" w14:textId="31651B13" w:rsidR="18C3DBBC" w:rsidRDefault="18C3DBBC">
      <w:pPr>
        <w:pStyle w:val="ListParagraph"/>
        <w:numPr>
          <w:ilvl w:val="0"/>
          <w:numId w:val="10"/>
        </w:numPr>
        <w:rPr>
          <w:rFonts w:asciiTheme="minorHAnsi" w:hAnsiTheme="minorHAnsi" w:cstheme="minorBidi"/>
          <w:szCs w:val="20"/>
          <w:lang w:eastAsia="nl-NL"/>
        </w:rPr>
      </w:pPr>
      <w:r w:rsidRPr="18C3DBBC">
        <w:rPr>
          <w:szCs w:val="20"/>
          <w:lang w:eastAsia="nl-NL"/>
        </w:rPr>
        <w:t xml:space="preserve">Improve reliability of the local validation tool – </w:t>
      </w:r>
      <w:proofErr w:type="gramStart"/>
      <w:r w:rsidRPr="18C3DBBC">
        <w:rPr>
          <w:szCs w:val="20"/>
          <w:lang w:eastAsia="nl-NL"/>
        </w:rPr>
        <w:t>at</w:t>
      </w:r>
      <w:proofErr w:type="gramEnd"/>
      <w:r w:rsidRPr="18C3DBBC">
        <w:rPr>
          <w:szCs w:val="20"/>
          <w:lang w:eastAsia="nl-NL"/>
        </w:rPr>
        <w:t xml:space="preserve"> several occasions, IVA was applied as a part of fallback process due to local validation tool failure. By improving the reliability of local tooling, fallback process and thus application of IVA is avoided.</w:t>
      </w:r>
    </w:p>
    <w:p w14:paraId="006A90A2" w14:textId="5CED3A77" w:rsidR="18C3DBBC" w:rsidRDefault="18C3DBBC">
      <w:pPr>
        <w:pStyle w:val="ListParagraph"/>
        <w:numPr>
          <w:ilvl w:val="0"/>
          <w:numId w:val="10"/>
        </w:numPr>
        <w:rPr>
          <w:szCs w:val="20"/>
          <w:lang w:eastAsia="nl-NL"/>
        </w:rPr>
      </w:pPr>
      <w:r w:rsidRPr="18C3DBBC">
        <w:rPr>
          <w:szCs w:val="20"/>
          <w:lang w:eastAsia="nl-NL"/>
        </w:rPr>
        <w:t>Additional training of the operators – to improve reliability of the validation process</w:t>
      </w:r>
    </w:p>
    <w:p w14:paraId="71BD896D" w14:textId="70A6FCE5" w:rsidR="18C3DBBC" w:rsidRDefault="18C3DBBC">
      <w:pPr>
        <w:pStyle w:val="ListParagraph"/>
        <w:numPr>
          <w:ilvl w:val="0"/>
          <w:numId w:val="10"/>
        </w:numPr>
        <w:rPr>
          <w:szCs w:val="20"/>
          <w:lang w:eastAsia="nl-NL"/>
        </w:rPr>
      </w:pPr>
      <w:r w:rsidRPr="18C3DBBC">
        <w:rPr>
          <w:szCs w:val="20"/>
          <w:lang w:eastAsia="nl-NL"/>
        </w:rPr>
        <w:t xml:space="preserve">Improvement in congestion management – we will continue to improve the quality of our inputs for CORE DA CC </w:t>
      </w:r>
      <w:proofErr w:type="gramStart"/>
      <w:r w:rsidRPr="18C3DBBC">
        <w:rPr>
          <w:szCs w:val="20"/>
          <w:lang w:eastAsia="nl-NL"/>
        </w:rPr>
        <w:t>in order to</w:t>
      </w:r>
      <w:proofErr w:type="gramEnd"/>
      <w:r w:rsidRPr="18C3DBBC">
        <w:rPr>
          <w:szCs w:val="20"/>
          <w:lang w:eastAsia="nl-NL"/>
        </w:rPr>
        <w:t xml:space="preserve"> avoid unnecessary IVA application in case of errors in inputs files.</w:t>
      </w:r>
    </w:p>
    <w:p w14:paraId="68B2E4DA" w14:textId="48CB6A3A" w:rsidR="18C3DBBC" w:rsidRDefault="18C3DBBC">
      <w:pPr>
        <w:pStyle w:val="ListParagraph"/>
        <w:numPr>
          <w:ilvl w:val="0"/>
          <w:numId w:val="10"/>
        </w:numPr>
        <w:rPr>
          <w:szCs w:val="20"/>
          <w:lang w:eastAsia="nl-NL"/>
        </w:rPr>
      </w:pPr>
      <w:r w:rsidRPr="18C3DBBC">
        <w:rPr>
          <w:szCs w:val="20"/>
          <w:lang w:eastAsia="nl-NL"/>
        </w:rPr>
        <w:t>Network development and optimisation</w:t>
      </w:r>
    </w:p>
    <w:p w14:paraId="33E94559" w14:textId="583B5716" w:rsidR="18C3DBBC" w:rsidRDefault="18C3DBBC" w:rsidP="18C3DBBC">
      <w:pPr>
        <w:rPr>
          <w:rFonts w:cs="Arial"/>
          <w:lang w:eastAsia="nl-NL"/>
        </w:rPr>
      </w:pPr>
    </w:p>
    <w:p w14:paraId="76230B63" w14:textId="7B036625" w:rsidR="00D46052" w:rsidRDefault="18C3DBBC" w:rsidP="18C3DBBC">
      <w:pPr>
        <w:spacing w:after="200" w:line="276" w:lineRule="auto"/>
        <w:rPr>
          <w:b/>
          <w:bCs/>
          <w:lang w:val="en-GB"/>
        </w:rPr>
      </w:pPr>
      <w:r w:rsidRPr="18C3DBBC">
        <w:rPr>
          <w:b/>
          <w:bCs/>
          <w:lang w:val="en-GB"/>
        </w:rPr>
        <w:t>Detailed report and action plan describing how such deviations are expected to be alleviated and solved in the future</w:t>
      </w:r>
    </w:p>
    <w:p w14:paraId="66151191" w14:textId="439037DA" w:rsidR="18C3DBBC" w:rsidRDefault="18C3DBBC" w:rsidP="18C3DBBC">
      <w:pPr>
        <w:spacing w:after="200" w:line="276" w:lineRule="auto"/>
        <w:rPr>
          <w:rFonts w:cs="Arial"/>
          <w:lang w:val="en-GB"/>
        </w:rPr>
      </w:pPr>
      <w:r w:rsidRPr="18C3DBBC">
        <w:rPr>
          <w:rFonts w:cs="Arial"/>
          <w:lang w:val="en-GB"/>
        </w:rPr>
        <w:t>In the first quarters after CORE DA CC go-live, ELES applied reduction for more that 1% of MTU. There are three main reasons for this:</w:t>
      </w:r>
    </w:p>
    <w:p w14:paraId="4A0EE276" w14:textId="018D74D9" w:rsidR="18C3DBBC" w:rsidRDefault="18C3DBBC">
      <w:pPr>
        <w:pStyle w:val="ListParagraph"/>
        <w:numPr>
          <w:ilvl w:val="0"/>
          <w:numId w:val="8"/>
        </w:numPr>
        <w:spacing w:after="200" w:line="276" w:lineRule="auto"/>
        <w:rPr>
          <w:rFonts w:asciiTheme="minorHAnsi" w:hAnsiTheme="minorHAnsi" w:cstheme="minorBidi"/>
          <w:bCs w:val="0"/>
          <w:szCs w:val="20"/>
        </w:rPr>
      </w:pPr>
      <w:r w:rsidRPr="18C3DBBC">
        <w:rPr>
          <w:bCs w:val="0"/>
          <w:szCs w:val="20"/>
        </w:rPr>
        <w:t xml:space="preserve">Local validation tool failure: on two occasions (18.6. and 19.6.), we faced a local validation tool failure, that lead us to apply the fallback procedure that conservatively apply bulk reductions </w:t>
      </w:r>
      <w:proofErr w:type="gramStart"/>
      <w:r w:rsidRPr="18C3DBBC">
        <w:rPr>
          <w:bCs w:val="0"/>
          <w:szCs w:val="20"/>
        </w:rPr>
        <w:t>in order to</w:t>
      </w:r>
      <w:proofErr w:type="gramEnd"/>
      <w:r w:rsidRPr="18C3DBBC">
        <w:rPr>
          <w:bCs w:val="0"/>
          <w:szCs w:val="20"/>
        </w:rPr>
        <w:t xml:space="preserve"> ensure grid security. </w:t>
      </w:r>
    </w:p>
    <w:p w14:paraId="0E3C3615" w14:textId="71BC4CF0" w:rsidR="18C3DBBC" w:rsidRDefault="18C3DBBC">
      <w:pPr>
        <w:pStyle w:val="ListParagraph"/>
        <w:numPr>
          <w:ilvl w:val="0"/>
          <w:numId w:val="8"/>
        </w:numPr>
        <w:spacing w:after="200" w:line="276" w:lineRule="auto"/>
        <w:rPr>
          <w:rFonts w:asciiTheme="minorHAnsi" w:hAnsiTheme="minorHAnsi" w:cstheme="minorBidi"/>
          <w:bCs w:val="0"/>
          <w:szCs w:val="20"/>
        </w:rPr>
      </w:pPr>
      <w:r w:rsidRPr="18C3DBBC">
        <w:rPr>
          <w:bCs w:val="0"/>
          <w:szCs w:val="20"/>
        </w:rPr>
        <w:t xml:space="preserve">Uncertainty level of our internal validation tool – our validation tool includes an option to set a reliability margin </w:t>
      </w:r>
      <w:proofErr w:type="gramStart"/>
      <w:r w:rsidRPr="18C3DBBC">
        <w:rPr>
          <w:bCs w:val="0"/>
          <w:szCs w:val="20"/>
        </w:rPr>
        <w:t>in order to</w:t>
      </w:r>
      <w:proofErr w:type="gramEnd"/>
      <w:r w:rsidRPr="18C3DBBC">
        <w:rPr>
          <w:bCs w:val="0"/>
          <w:szCs w:val="20"/>
        </w:rPr>
        <w:t xml:space="preserve"> strongly increase confidence to provide safe operation of the grid in real time. </w:t>
      </w:r>
      <w:proofErr w:type="gramStart"/>
      <w:r w:rsidRPr="18C3DBBC">
        <w:rPr>
          <w:bCs w:val="0"/>
          <w:szCs w:val="20"/>
        </w:rPr>
        <w:t>Due to the fact that</w:t>
      </w:r>
      <w:proofErr w:type="gramEnd"/>
      <w:r w:rsidRPr="18C3DBBC">
        <w:rPr>
          <w:bCs w:val="0"/>
          <w:szCs w:val="20"/>
        </w:rPr>
        <w:t xml:space="preserve"> CORE DA CC was a new process for our operators, the reliability margin was set conservatively. After some operational experience, the reliability margin will be lowered.</w:t>
      </w:r>
    </w:p>
    <w:p w14:paraId="4D3F1D53" w14:textId="6B22F0BE" w:rsidR="18C3DBBC" w:rsidRDefault="18C3DBBC">
      <w:pPr>
        <w:pStyle w:val="ListParagraph"/>
        <w:numPr>
          <w:ilvl w:val="0"/>
          <w:numId w:val="8"/>
        </w:numPr>
        <w:spacing w:after="200" w:line="276" w:lineRule="auto"/>
        <w:rPr>
          <w:bCs w:val="0"/>
          <w:szCs w:val="20"/>
        </w:rPr>
      </w:pPr>
      <w:r w:rsidRPr="18C3DBBC">
        <w:rPr>
          <w:bCs w:val="0"/>
          <w:szCs w:val="20"/>
        </w:rPr>
        <w:t xml:space="preserve">Network weaknesses – there are some weaknesses on our network, most critical are the lines </w:t>
      </w:r>
      <w:proofErr w:type="spellStart"/>
      <w:r w:rsidRPr="18C3DBBC">
        <w:rPr>
          <w:bCs w:val="0"/>
          <w:szCs w:val="20"/>
        </w:rPr>
        <w:t>Podlog</w:t>
      </w:r>
      <w:proofErr w:type="spellEnd"/>
      <w:r w:rsidRPr="18C3DBBC">
        <w:rPr>
          <w:bCs w:val="0"/>
          <w:szCs w:val="20"/>
        </w:rPr>
        <w:t xml:space="preserve"> – </w:t>
      </w:r>
      <w:proofErr w:type="spellStart"/>
      <w:r w:rsidRPr="18C3DBBC">
        <w:rPr>
          <w:bCs w:val="0"/>
          <w:szCs w:val="20"/>
        </w:rPr>
        <w:t>Obersielach</w:t>
      </w:r>
      <w:proofErr w:type="spellEnd"/>
      <w:r w:rsidRPr="18C3DBBC">
        <w:rPr>
          <w:bCs w:val="0"/>
          <w:szCs w:val="20"/>
        </w:rPr>
        <w:t xml:space="preserve"> (SI-AT) and </w:t>
      </w:r>
      <w:proofErr w:type="spellStart"/>
      <w:r w:rsidRPr="18C3DBBC">
        <w:rPr>
          <w:bCs w:val="0"/>
          <w:szCs w:val="20"/>
        </w:rPr>
        <w:t>Divaca</w:t>
      </w:r>
      <w:proofErr w:type="spellEnd"/>
      <w:r w:rsidRPr="18C3DBBC">
        <w:rPr>
          <w:bCs w:val="0"/>
          <w:szCs w:val="20"/>
        </w:rPr>
        <w:t xml:space="preserve"> – </w:t>
      </w:r>
      <w:proofErr w:type="spellStart"/>
      <w:r w:rsidRPr="18C3DBBC">
        <w:rPr>
          <w:bCs w:val="0"/>
          <w:szCs w:val="20"/>
        </w:rPr>
        <w:t>Pehlin</w:t>
      </w:r>
      <w:proofErr w:type="spellEnd"/>
      <w:r w:rsidRPr="18C3DBBC">
        <w:rPr>
          <w:bCs w:val="0"/>
          <w:szCs w:val="20"/>
        </w:rPr>
        <w:t xml:space="preserve"> (SI - HR).</w:t>
      </w:r>
    </w:p>
    <w:p w14:paraId="3A36E090" w14:textId="0E675EEB" w:rsidR="18C3DBBC" w:rsidRDefault="18C3DBBC" w:rsidP="18C3DBBC">
      <w:pPr>
        <w:spacing w:after="200" w:line="276" w:lineRule="auto"/>
        <w:rPr>
          <w:rFonts w:cs="Arial"/>
          <w:lang w:val="en-GB"/>
        </w:rPr>
      </w:pPr>
      <w:r w:rsidRPr="18C3DBBC">
        <w:rPr>
          <w:rFonts w:cs="Arial"/>
          <w:lang w:val="en-GB"/>
        </w:rPr>
        <w:t>Our plan to improve the situation consists of the following:</w:t>
      </w:r>
    </w:p>
    <w:p w14:paraId="3DBA3CF6" w14:textId="66882042" w:rsidR="18C3DBBC" w:rsidRDefault="18C3DBBC">
      <w:pPr>
        <w:pStyle w:val="ListParagraph"/>
        <w:numPr>
          <w:ilvl w:val="0"/>
          <w:numId w:val="9"/>
        </w:numPr>
        <w:spacing w:after="200" w:line="276" w:lineRule="auto"/>
        <w:rPr>
          <w:rFonts w:asciiTheme="minorHAnsi" w:hAnsiTheme="minorHAnsi" w:cstheme="minorBidi"/>
          <w:bCs w:val="0"/>
          <w:szCs w:val="20"/>
        </w:rPr>
      </w:pPr>
      <w:r w:rsidRPr="18C3DBBC">
        <w:rPr>
          <w:bCs w:val="0"/>
          <w:szCs w:val="20"/>
        </w:rPr>
        <w:t xml:space="preserve">Additional training of operators </w:t>
      </w:r>
      <w:proofErr w:type="gramStart"/>
      <w:r w:rsidRPr="18C3DBBC">
        <w:rPr>
          <w:bCs w:val="0"/>
          <w:szCs w:val="20"/>
        </w:rPr>
        <w:t>in order to</w:t>
      </w:r>
      <w:proofErr w:type="gramEnd"/>
      <w:r w:rsidRPr="18C3DBBC">
        <w:rPr>
          <w:bCs w:val="0"/>
          <w:szCs w:val="20"/>
        </w:rPr>
        <w:t xml:space="preserve"> improve the process and to avoid local tool failures due to operators’ error</w:t>
      </w:r>
    </w:p>
    <w:p w14:paraId="6F06D88A" w14:textId="58DD6CE3" w:rsidR="18C3DBBC" w:rsidRDefault="18C3DBBC">
      <w:pPr>
        <w:pStyle w:val="ListParagraph"/>
        <w:numPr>
          <w:ilvl w:val="0"/>
          <w:numId w:val="9"/>
        </w:numPr>
        <w:spacing w:after="200" w:line="276" w:lineRule="auto"/>
        <w:rPr>
          <w:bCs w:val="0"/>
          <w:szCs w:val="20"/>
        </w:rPr>
      </w:pPr>
      <w:r w:rsidRPr="18C3DBBC">
        <w:rPr>
          <w:bCs w:val="0"/>
          <w:szCs w:val="20"/>
        </w:rPr>
        <w:t>Cooperation with the vendor of the validation tool to improve stability and reliability of the tool</w:t>
      </w:r>
    </w:p>
    <w:p w14:paraId="402E7529" w14:textId="14CB3545" w:rsidR="18C3DBBC" w:rsidRDefault="18C3DBBC">
      <w:pPr>
        <w:pStyle w:val="ListParagraph"/>
        <w:numPr>
          <w:ilvl w:val="0"/>
          <w:numId w:val="9"/>
        </w:numPr>
        <w:spacing w:after="200" w:line="276" w:lineRule="auto"/>
        <w:rPr>
          <w:bCs w:val="0"/>
          <w:szCs w:val="20"/>
        </w:rPr>
      </w:pPr>
      <w:r w:rsidRPr="18C3DBBC">
        <w:rPr>
          <w:bCs w:val="0"/>
          <w:szCs w:val="20"/>
        </w:rPr>
        <w:t>Analysis will be performed on accuracy of validation tool (</w:t>
      </w:r>
      <w:proofErr w:type="gramStart"/>
      <w:r w:rsidRPr="18C3DBBC">
        <w:rPr>
          <w:bCs w:val="0"/>
          <w:szCs w:val="20"/>
        </w:rPr>
        <w:t>e.g.</w:t>
      </w:r>
      <w:proofErr w:type="gramEnd"/>
      <w:r w:rsidRPr="18C3DBBC">
        <w:rPr>
          <w:bCs w:val="0"/>
          <w:szCs w:val="20"/>
        </w:rPr>
        <w:t xml:space="preserve"> comparing the flows considered during the validation and realised flows). Based on the result of the analysis, the validation tool reliability margin will be adjusted </w:t>
      </w:r>
      <w:proofErr w:type="gramStart"/>
      <w:r w:rsidRPr="18C3DBBC">
        <w:rPr>
          <w:bCs w:val="0"/>
          <w:szCs w:val="20"/>
        </w:rPr>
        <w:t>in order to</w:t>
      </w:r>
      <w:proofErr w:type="gramEnd"/>
      <w:r w:rsidRPr="18C3DBBC">
        <w:rPr>
          <w:bCs w:val="0"/>
          <w:szCs w:val="20"/>
        </w:rPr>
        <w:t xml:space="preserve"> decrease the level of IVA application.</w:t>
      </w:r>
    </w:p>
    <w:p w14:paraId="698F76CF" w14:textId="38B5CD7E" w:rsidR="18C3DBBC" w:rsidRDefault="18C3DBBC">
      <w:pPr>
        <w:pStyle w:val="ListParagraph"/>
        <w:numPr>
          <w:ilvl w:val="0"/>
          <w:numId w:val="9"/>
        </w:numPr>
        <w:spacing w:after="200" w:line="276" w:lineRule="auto"/>
        <w:rPr>
          <w:rFonts w:asciiTheme="minorHAnsi" w:hAnsiTheme="minorHAnsi" w:cstheme="minorBidi"/>
          <w:bCs w:val="0"/>
          <w:szCs w:val="20"/>
          <w:lang w:eastAsia="nl-NL"/>
        </w:rPr>
      </w:pPr>
      <w:r w:rsidRPr="18C3DBBC">
        <w:rPr>
          <w:szCs w:val="20"/>
          <w:lang w:eastAsia="nl-NL"/>
        </w:rPr>
        <w:t>Network development and optimisation</w:t>
      </w:r>
    </w:p>
    <w:p w14:paraId="136E47CD" w14:textId="6D8C5BDA" w:rsidR="00364392" w:rsidRPr="00364392" w:rsidRDefault="00364392" w:rsidP="00B372F8">
      <w:pPr>
        <w:pStyle w:val="Heading2"/>
        <w:numPr>
          <w:ilvl w:val="0"/>
          <w:numId w:val="0"/>
        </w:numPr>
      </w:pPr>
    </w:p>
    <w:p w14:paraId="5DC4522C" w14:textId="4FC769B8" w:rsidR="00364392" w:rsidRDefault="00364392" w:rsidP="001D3EFB">
      <w:pPr>
        <w:spacing w:after="200" w:line="276" w:lineRule="auto"/>
        <w:rPr>
          <w:lang w:val="en-GB"/>
        </w:rPr>
      </w:pPr>
    </w:p>
    <w:p w14:paraId="302F91E9" w14:textId="2BFD57DC" w:rsidR="00364392" w:rsidRDefault="00364392" w:rsidP="001D3EFB">
      <w:pPr>
        <w:spacing w:after="200" w:line="276" w:lineRule="auto"/>
        <w:rPr>
          <w:lang w:val="en-GB"/>
        </w:rPr>
      </w:pPr>
    </w:p>
    <w:p w14:paraId="31205FF3" w14:textId="420DBCA0" w:rsidR="00364392" w:rsidRDefault="00364392" w:rsidP="001D3EFB">
      <w:pPr>
        <w:spacing w:after="200" w:line="276" w:lineRule="auto"/>
        <w:rPr>
          <w:lang w:val="en-GB"/>
        </w:rPr>
      </w:pPr>
    </w:p>
    <w:p w14:paraId="240A2DAE" w14:textId="358720BD" w:rsidR="00364392" w:rsidRDefault="00364392" w:rsidP="001D3EFB">
      <w:pPr>
        <w:spacing w:after="200" w:line="276" w:lineRule="auto"/>
        <w:rPr>
          <w:lang w:val="en-GB"/>
        </w:rPr>
      </w:pPr>
    </w:p>
    <w:p w14:paraId="3109DF9B" w14:textId="77777777" w:rsidR="00565468" w:rsidRDefault="00565468" w:rsidP="001D3EFB">
      <w:pPr>
        <w:spacing w:after="200" w:line="276" w:lineRule="auto"/>
        <w:rPr>
          <w:lang w:val="en-GB"/>
        </w:rPr>
      </w:pPr>
    </w:p>
    <w:p w14:paraId="45AEF876" w14:textId="0E1401D1" w:rsidR="00D46052" w:rsidRDefault="00D46052">
      <w:pPr>
        <w:spacing w:after="200" w:line="276" w:lineRule="auto"/>
        <w:jc w:val="left"/>
        <w:rPr>
          <w:rFonts w:eastAsiaTheme="minorHAnsi" w:cs="Arial"/>
          <w:caps/>
          <w:color w:val="7F7F7F" w:themeColor="text1" w:themeTint="80"/>
          <w:sz w:val="28"/>
          <w:szCs w:val="22"/>
          <w:lang w:val="en-GB" w:eastAsia="nl-NL"/>
        </w:rPr>
      </w:pPr>
      <w:bookmarkStart w:id="30" w:name="_Toc73696932"/>
      <w:r>
        <w:br w:type="page"/>
      </w:r>
    </w:p>
    <w:p w14:paraId="68B7539A" w14:textId="447E5286" w:rsidR="00364392" w:rsidRDefault="330C4A78" w:rsidP="00D46052">
      <w:pPr>
        <w:pStyle w:val="Heading1"/>
        <w:numPr>
          <w:ilvl w:val="0"/>
          <w:numId w:val="0"/>
        </w:numPr>
      </w:pPr>
      <w:bookmarkStart w:id="31" w:name="_Toc113459246"/>
      <w:r>
        <w:lastRenderedPageBreak/>
        <w:t>HOPS</w:t>
      </w:r>
      <w:bookmarkEnd w:id="30"/>
      <w:bookmarkEnd w:id="31"/>
    </w:p>
    <w:p w14:paraId="6CBE3234" w14:textId="55244284" w:rsidR="00565468" w:rsidRDefault="008B701A" w:rsidP="00565468">
      <w:pPr>
        <w:rPr>
          <w:lang w:val="en-GB" w:eastAsia="nl-NL"/>
        </w:rPr>
      </w:pPr>
      <w:r>
        <w:rPr>
          <w:lang w:val="en-GB" w:eastAsia="nl-NL"/>
        </w:rPr>
        <w:t>General measures include, but are not limited to:</w:t>
      </w:r>
    </w:p>
    <w:p w14:paraId="3FE02C06" w14:textId="068F4249" w:rsidR="008B701A" w:rsidRPr="008B701A" w:rsidRDefault="008B701A">
      <w:pPr>
        <w:pStyle w:val="ListParagraph"/>
        <w:numPr>
          <w:ilvl w:val="0"/>
          <w:numId w:val="18"/>
        </w:numPr>
        <w:rPr>
          <w:lang w:eastAsia="nl-NL"/>
        </w:rPr>
      </w:pPr>
      <w:r w:rsidRPr="008B701A">
        <w:rPr>
          <w:lang w:eastAsia="nl-NL"/>
        </w:rPr>
        <w:t>Network development and optimisation</w:t>
      </w:r>
    </w:p>
    <w:p w14:paraId="1CA9BD95" w14:textId="6A5AA76A" w:rsidR="00C94A51" w:rsidRDefault="000B3EBA" w:rsidP="00C94A51">
      <w:r>
        <w:t>The</w:t>
      </w:r>
      <w:r w:rsidR="00B112DC" w:rsidRPr="006C1217">
        <w:t xml:space="preserve"> </w:t>
      </w:r>
      <w:r>
        <w:t>goal</w:t>
      </w:r>
      <w:r w:rsidR="00B112DC">
        <w:t xml:space="preserve"> </w:t>
      </w:r>
      <w:r>
        <w:t>is</w:t>
      </w:r>
      <w:r w:rsidR="008B701A" w:rsidRPr="006C1217">
        <w:t xml:space="preserve"> to inc</w:t>
      </w:r>
      <w:r w:rsidR="00B112DC">
        <w:t>rease the transmission capacity and</w:t>
      </w:r>
      <w:r w:rsidR="008B701A" w:rsidRPr="006C1217">
        <w:t xml:space="preserve"> reduce grid congestion. The measures to achieve these goals include strengthening the optimising the existing network and the development of new infrastructure.</w:t>
      </w:r>
    </w:p>
    <w:p w14:paraId="317A7003" w14:textId="77777777" w:rsidR="00D72DFB" w:rsidRDefault="008B701A">
      <w:pPr>
        <w:pStyle w:val="ListParagraph"/>
        <w:numPr>
          <w:ilvl w:val="0"/>
          <w:numId w:val="18"/>
        </w:numPr>
        <w:rPr>
          <w:lang w:eastAsia="nl-NL"/>
        </w:rPr>
      </w:pPr>
      <w:r w:rsidRPr="008B701A">
        <w:rPr>
          <w:lang w:eastAsia="nl-NL"/>
        </w:rPr>
        <w:t>Improvements concerning congestion management</w:t>
      </w:r>
    </w:p>
    <w:p w14:paraId="25CCCF37" w14:textId="25775E35" w:rsidR="008B701A" w:rsidRPr="00D72DFB" w:rsidRDefault="00C94A51" w:rsidP="00D72DFB">
      <w:pPr>
        <w:rPr>
          <w:lang w:val="en-GB" w:eastAsia="nl-NL"/>
        </w:rPr>
      </w:pPr>
      <w:r>
        <w:t>Core CCR coordinated improvements based on s</w:t>
      </w:r>
      <w:r w:rsidRPr="006C1217">
        <w:t>hared forecasts and aligned assumptions in capacity calculations</w:t>
      </w:r>
      <w:r>
        <w:t xml:space="preserve"> with coordinated actions to increase cross-zonal capacities and reduce uncertainties</w:t>
      </w:r>
      <w:r w:rsidR="00D72DFB">
        <w:t xml:space="preserve"> (CGM improvements, Coordinated validation, etc.)</w:t>
      </w:r>
      <w:r>
        <w:t>.</w:t>
      </w:r>
      <w:r w:rsidR="00D72DFB">
        <w:t xml:space="preserve"> Also,</w:t>
      </w:r>
      <w:r>
        <w:t xml:space="preserve"> </w:t>
      </w:r>
      <w:r w:rsidR="00D72DFB">
        <w:t>i</w:t>
      </w:r>
      <w:r>
        <w:t xml:space="preserve">nclusion of third countries </w:t>
      </w:r>
      <w:r w:rsidR="00D72DFB">
        <w:t xml:space="preserve">could </w:t>
      </w:r>
      <w:r>
        <w:t>open further opportunities for HOPS</w:t>
      </w:r>
      <w:r w:rsidR="00D72DFB">
        <w:t xml:space="preserve"> (with planning process and implementation of remedial measures)</w:t>
      </w:r>
      <w:r w:rsidR="00C67DE0">
        <w:t>.</w:t>
      </w:r>
      <w:r w:rsidR="008C0C1D">
        <w:t xml:space="preserve"> Unscheduled allocated flows coming from commercial exchanges outside the Core CCR (</w:t>
      </w:r>
      <w:proofErr w:type="spellStart"/>
      <w:r w:rsidR="008C0C1D">
        <w:t>Fuaf</w:t>
      </w:r>
      <w:proofErr w:type="spellEnd"/>
      <w:r w:rsidR="008C0C1D">
        <w:t>) has a strong impact on HOPS grid.</w:t>
      </w:r>
    </w:p>
    <w:p w14:paraId="0D273B37" w14:textId="77777777" w:rsidR="008B701A" w:rsidRDefault="008B701A" w:rsidP="00565468">
      <w:pPr>
        <w:rPr>
          <w:lang w:val="en-GB" w:eastAsia="nl-NL"/>
        </w:rPr>
      </w:pPr>
    </w:p>
    <w:p w14:paraId="334344AA" w14:textId="3804913D" w:rsidR="00565468" w:rsidRDefault="00565468" w:rsidP="00565468">
      <w:pPr>
        <w:rPr>
          <w:lang w:val="en-GB" w:eastAsia="nl-NL"/>
        </w:rPr>
      </w:pPr>
    </w:p>
    <w:p w14:paraId="22449BA4" w14:textId="77777777" w:rsidR="00565468" w:rsidRPr="00565468" w:rsidRDefault="00565468" w:rsidP="00565468">
      <w:pPr>
        <w:rPr>
          <w:lang w:val="en-GB" w:eastAsia="nl-NL"/>
        </w:rPr>
      </w:pPr>
    </w:p>
    <w:p w14:paraId="2202B334" w14:textId="3EE80EE1" w:rsidR="00364392" w:rsidRDefault="00364392" w:rsidP="00364392">
      <w:pPr>
        <w:rPr>
          <w:lang w:val="en-GB" w:eastAsia="nl-NL"/>
        </w:rPr>
      </w:pPr>
    </w:p>
    <w:p w14:paraId="678FA122" w14:textId="0C257590" w:rsidR="00364392" w:rsidRDefault="00364392" w:rsidP="00364392">
      <w:pPr>
        <w:rPr>
          <w:lang w:val="en-GB" w:eastAsia="nl-NL"/>
        </w:rPr>
      </w:pPr>
    </w:p>
    <w:p w14:paraId="141BD17C" w14:textId="0A40300E" w:rsidR="00364392" w:rsidRDefault="00364392" w:rsidP="00364392">
      <w:pPr>
        <w:rPr>
          <w:lang w:val="en-GB" w:eastAsia="nl-NL"/>
        </w:rPr>
      </w:pPr>
    </w:p>
    <w:p w14:paraId="5B8050CA" w14:textId="64A84F10" w:rsidR="00364392" w:rsidRDefault="00364392" w:rsidP="00364392">
      <w:pPr>
        <w:rPr>
          <w:lang w:val="en-GB" w:eastAsia="nl-NL"/>
        </w:rPr>
      </w:pPr>
    </w:p>
    <w:p w14:paraId="27EE186B" w14:textId="742B8128" w:rsidR="00364392" w:rsidRDefault="00364392" w:rsidP="00364392">
      <w:pPr>
        <w:rPr>
          <w:lang w:val="en-GB" w:eastAsia="nl-NL"/>
        </w:rPr>
      </w:pPr>
    </w:p>
    <w:p w14:paraId="4406D5E4" w14:textId="55485721" w:rsidR="00364392" w:rsidRDefault="00364392" w:rsidP="00364392">
      <w:pPr>
        <w:rPr>
          <w:lang w:val="en-GB" w:eastAsia="nl-NL"/>
        </w:rPr>
      </w:pPr>
    </w:p>
    <w:p w14:paraId="53437BE2" w14:textId="5EF46058" w:rsidR="00364392" w:rsidRDefault="00364392" w:rsidP="00364392">
      <w:pPr>
        <w:rPr>
          <w:lang w:val="en-GB" w:eastAsia="nl-NL"/>
        </w:rPr>
      </w:pPr>
    </w:p>
    <w:p w14:paraId="6021089A" w14:textId="6E53E6B7" w:rsidR="00364392" w:rsidRDefault="00364392" w:rsidP="00364392">
      <w:pPr>
        <w:rPr>
          <w:lang w:val="en-GB" w:eastAsia="nl-NL"/>
        </w:rPr>
      </w:pPr>
    </w:p>
    <w:p w14:paraId="23C6F477" w14:textId="229D47FB" w:rsidR="00364392" w:rsidRDefault="00364392" w:rsidP="00364392">
      <w:pPr>
        <w:rPr>
          <w:lang w:val="en-GB" w:eastAsia="nl-NL"/>
        </w:rPr>
      </w:pPr>
    </w:p>
    <w:p w14:paraId="06DF3E5B" w14:textId="3D67D830" w:rsidR="00364392" w:rsidRDefault="00364392" w:rsidP="00364392">
      <w:pPr>
        <w:rPr>
          <w:lang w:val="en-GB" w:eastAsia="nl-NL"/>
        </w:rPr>
      </w:pPr>
    </w:p>
    <w:p w14:paraId="53DD8CF1" w14:textId="7574DBC7" w:rsidR="00364392" w:rsidRDefault="00364392" w:rsidP="00364392">
      <w:pPr>
        <w:rPr>
          <w:lang w:val="en-GB" w:eastAsia="nl-NL"/>
        </w:rPr>
      </w:pPr>
    </w:p>
    <w:p w14:paraId="1F206685" w14:textId="3909AE4B" w:rsidR="00364392" w:rsidRDefault="00364392" w:rsidP="00364392">
      <w:pPr>
        <w:rPr>
          <w:lang w:val="en-GB" w:eastAsia="nl-NL"/>
        </w:rPr>
      </w:pPr>
    </w:p>
    <w:p w14:paraId="43705301" w14:textId="472D2C72" w:rsidR="00364392" w:rsidRDefault="00364392" w:rsidP="00364392">
      <w:pPr>
        <w:rPr>
          <w:lang w:val="en-GB" w:eastAsia="nl-NL"/>
        </w:rPr>
      </w:pPr>
    </w:p>
    <w:p w14:paraId="2B0EFE83" w14:textId="7946AD0C" w:rsidR="00364392" w:rsidRDefault="00364392" w:rsidP="00364392">
      <w:pPr>
        <w:rPr>
          <w:lang w:val="en-GB" w:eastAsia="nl-NL"/>
        </w:rPr>
      </w:pPr>
    </w:p>
    <w:p w14:paraId="27698DD0" w14:textId="17722022" w:rsidR="00364392" w:rsidRDefault="00364392" w:rsidP="00364392">
      <w:pPr>
        <w:rPr>
          <w:lang w:val="en-GB" w:eastAsia="nl-NL"/>
        </w:rPr>
      </w:pPr>
    </w:p>
    <w:p w14:paraId="10477B57" w14:textId="21537AEB" w:rsidR="00364392" w:rsidRDefault="00364392" w:rsidP="00364392">
      <w:pPr>
        <w:rPr>
          <w:lang w:val="en-GB" w:eastAsia="nl-NL"/>
        </w:rPr>
      </w:pPr>
    </w:p>
    <w:p w14:paraId="1A9F59B2" w14:textId="6E40D0B6" w:rsidR="00364392" w:rsidRDefault="00364392" w:rsidP="00364392">
      <w:pPr>
        <w:rPr>
          <w:lang w:val="en-GB" w:eastAsia="nl-NL"/>
        </w:rPr>
      </w:pPr>
    </w:p>
    <w:p w14:paraId="4793C828" w14:textId="0B72920F" w:rsidR="00364392" w:rsidRDefault="00364392" w:rsidP="00364392">
      <w:pPr>
        <w:rPr>
          <w:lang w:val="en-GB" w:eastAsia="nl-NL"/>
        </w:rPr>
      </w:pPr>
    </w:p>
    <w:p w14:paraId="4559EFAA" w14:textId="6F7A3536" w:rsidR="00364392" w:rsidRDefault="00364392" w:rsidP="00364392">
      <w:pPr>
        <w:rPr>
          <w:lang w:val="en-GB" w:eastAsia="nl-NL"/>
        </w:rPr>
      </w:pPr>
    </w:p>
    <w:p w14:paraId="3E585599" w14:textId="45F9F652" w:rsidR="00565468" w:rsidRDefault="00565468" w:rsidP="00364392">
      <w:pPr>
        <w:rPr>
          <w:lang w:val="en-GB" w:eastAsia="nl-NL"/>
        </w:rPr>
      </w:pPr>
    </w:p>
    <w:p w14:paraId="216B70EC" w14:textId="19E92B22" w:rsidR="00565468" w:rsidRDefault="00565468" w:rsidP="00364392">
      <w:pPr>
        <w:rPr>
          <w:lang w:val="en-GB" w:eastAsia="nl-NL"/>
        </w:rPr>
      </w:pPr>
    </w:p>
    <w:p w14:paraId="21288880" w14:textId="77777777" w:rsidR="00565468" w:rsidRDefault="00565468" w:rsidP="00364392">
      <w:pPr>
        <w:rPr>
          <w:lang w:val="en-GB" w:eastAsia="nl-NL"/>
        </w:rPr>
      </w:pPr>
    </w:p>
    <w:p w14:paraId="505AE54F" w14:textId="4A1BE057" w:rsidR="00364392" w:rsidRDefault="00364392" w:rsidP="00364392">
      <w:pPr>
        <w:rPr>
          <w:lang w:val="en-GB" w:eastAsia="nl-NL"/>
        </w:rPr>
      </w:pPr>
    </w:p>
    <w:p w14:paraId="2A7A3EE0" w14:textId="2ECAE5FA" w:rsidR="00364392" w:rsidRDefault="00364392" w:rsidP="00364392">
      <w:pPr>
        <w:rPr>
          <w:lang w:val="en-GB" w:eastAsia="nl-NL"/>
        </w:rPr>
      </w:pPr>
    </w:p>
    <w:p w14:paraId="38E5700D" w14:textId="55088075" w:rsidR="00364392" w:rsidRDefault="00364392" w:rsidP="00364392">
      <w:pPr>
        <w:rPr>
          <w:lang w:val="en-GB" w:eastAsia="nl-NL"/>
        </w:rPr>
      </w:pPr>
    </w:p>
    <w:p w14:paraId="4234EB42" w14:textId="03322C41" w:rsidR="00364392" w:rsidRDefault="00364392" w:rsidP="00364392">
      <w:pPr>
        <w:rPr>
          <w:lang w:val="en-GB" w:eastAsia="nl-NL"/>
        </w:rPr>
      </w:pPr>
    </w:p>
    <w:p w14:paraId="36D874F5" w14:textId="7430E26B" w:rsidR="00364392" w:rsidRDefault="00364392" w:rsidP="00364392">
      <w:pPr>
        <w:rPr>
          <w:lang w:val="en-GB" w:eastAsia="nl-NL"/>
        </w:rPr>
      </w:pPr>
    </w:p>
    <w:p w14:paraId="126B1F08" w14:textId="329228A2" w:rsidR="00B53F9D" w:rsidRDefault="00B53F9D" w:rsidP="00364392">
      <w:pPr>
        <w:rPr>
          <w:lang w:val="en-GB" w:eastAsia="nl-NL"/>
        </w:rPr>
      </w:pPr>
    </w:p>
    <w:p w14:paraId="33B35F69" w14:textId="0360050F" w:rsidR="00B53F9D" w:rsidRDefault="00B53F9D" w:rsidP="00364392">
      <w:pPr>
        <w:rPr>
          <w:lang w:val="en-GB" w:eastAsia="nl-NL"/>
        </w:rPr>
      </w:pPr>
    </w:p>
    <w:p w14:paraId="3B344B27" w14:textId="5E65F4B5" w:rsidR="00364392" w:rsidRDefault="2052D553" w:rsidP="00D46052">
      <w:pPr>
        <w:pStyle w:val="Heading1"/>
        <w:numPr>
          <w:ilvl w:val="0"/>
          <w:numId w:val="0"/>
        </w:numPr>
      </w:pPr>
      <w:bookmarkStart w:id="32" w:name="_Toc73696942"/>
      <w:bookmarkStart w:id="33" w:name="_Toc113459247"/>
      <w:r>
        <w:lastRenderedPageBreak/>
        <w:t>PSE</w:t>
      </w:r>
      <w:bookmarkEnd w:id="32"/>
      <w:bookmarkEnd w:id="33"/>
    </w:p>
    <w:p w14:paraId="5C570EF4" w14:textId="585CC0FF" w:rsidR="00364392" w:rsidRDefault="56F6155F">
      <w:pPr>
        <w:pStyle w:val="ListParagraph"/>
        <w:numPr>
          <w:ilvl w:val="0"/>
          <w:numId w:val="1"/>
        </w:numPr>
        <w:rPr>
          <w:rFonts w:asciiTheme="minorHAnsi" w:hAnsiTheme="minorHAnsi" w:cstheme="minorBidi"/>
          <w:szCs w:val="20"/>
        </w:rPr>
      </w:pPr>
      <w:r w:rsidRPr="56F6155F">
        <w:rPr>
          <w:rFonts w:eastAsia="Arial"/>
          <w:szCs w:val="20"/>
          <w:lang w:val="en-IE"/>
        </w:rPr>
        <w:t>General measures to avoid cross-zonal capacity reductions in the future, as per Art. 20(14)(b) of DA CCM:</w:t>
      </w:r>
    </w:p>
    <w:p w14:paraId="24A61D21" w14:textId="59ECED47" w:rsidR="00364392" w:rsidRDefault="2052D553" w:rsidP="2052D553">
      <w:pPr>
        <w:ind w:left="720"/>
        <w:rPr>
          <w:rFonts w:cs="Arial"/>
        </w:rPr>
      </w:pPr>
      <w:r w:rsidRPr="2052D553">
        <w:rPr>
          <w:rFonts w:eastAsia="Arial" w:cs="Arial"/>
        </w:rPr>
        <w:t>PSE is taken under consideration: long-, medium- and short-term measures to prevent capacity reduction.</w:t>
      </w:r>
    </w:p>
    <w:p w14:paraId="3A8ECBEF" w14:textId="01171EAF" w:rsidR="00364392" w:rsidRDefault="2052D553" w:rsidP="2052D553">
      <w:pPr>
        <w:ind w:left="720"/>
        <w:rPr>
          <w:rFonts w:cs="Arial"/>
        </w:rPr>
      </w:pPr>
      <w:r w:rsidRPr="2052D553">
        <w:rPr>
          <w:rFonts w:eastAsia="Arial" w:cs="Arial"/>
        </w:rPr>
        <w:t xml:space="preserve">Generally, the main source of improvements will be grid developments, as prescribed in the Action Plan and as foreseen in the Grid Development Plan. </w:t>
      </w:r>
    </w:p>
    <w:p w14:paraId="29B29EBB" w14:textId="5C37E86B" w:rsidR="00364392" w:rsidRDefault="2052D553" w:rsidP="2052D553">
      <w:pPr>
        <w:ind w:left="720"/>
        <w:rPr>
          <w:rFonts w:cs="Arial"/>
        </w:rPr>
      </w:pPr>
      <w:r w:rsidRPr="2052D553">
        <w:rPr>
          <w:rFonts w:eastAsia="Arial" w:cs="Arial"/>
        </w:rPr>
        <w:t xml:space="preserve">In medium PSE is investigating dynamic monitoring of the lines, which increase the line rating. </w:t>
      </w:r>
    </w:p>
    <w:p w14:paraId="5CDF2145" w14:textId="75C9B592" w:rsidR="00364392" w:rsidRDefault="2052D553" w:rsidP="2052D553">
      <w:pPr>
        <w:ind w:left="720"/>
        <w:rPr>
          <w:rFonts w:cs="Arial"/>
        </w:rPr>
      </w:pPr>
      <w:r w:rsidRPr="2052D553">
        <w:rPr>
          <w:rFonts w:eastAsia="Arial" w:cs="Arial"/>
        </w:rPr>
        <w:t xml:space="preserve">As the short-term measures, the main area of improvements is in the CGM grid model quality. PSE often observes cases when the F0_Core was significantly higher </w:t>
      </w:r>
      <w:proofErr w:type="spellStart"/>
      <w:r w:rsidRPr="2052D553">
        <w:rPr>
          <w:rFonts w:eastAsia="Arial" w:cs="Arial"/>
        </w:rPr>
        <w:t>then</w:t>
      </w:r>
      <w:proofErr w:type="spellEnd"/>
      <w:r w:rsidRPr="2052D553">
        <w:rPr>
          <w:rFonts w:eastAsia="Arial" w:cs="Arial"/>
        </w:rPr>
        <w:t xml:space="preserve"> 30% Fmax, or even higher than 60-70% Fmax. Hence the quality of the CGM should be closely monitored and improved. Such high level of F0 will undermine any efforts. </w:t>
      </w:r>
    </w:p>
    <w:p w14:paraId="2ABF099E" w14:textId="148E1800" w:rsidR="00364392" w:rsidRDefault="2052D553" w:rsidP="2052D553">
      <w:pPr>
        <w:tabs>
          <w:tab w:val="left" w:pos="708"/>
        </w:tabs>
        <w:ind w:left="720"/>
      </w:pPr>
      <w:r w:rsidRPr="2052D553">
        <w:rPr>
          <w:rFonts w:eastAsia="Arial" w:cs="Arial"/>
        </w:rPr>
        <w:t xml:space="preserve">It should be mentioned that in many cases the reduction of the capacity due to IVA implementation was done due to specific market situation. This leads to the less flexible generation capability or unusual  flows. The generation capability are strictly connected with the </w:t>
      </w:r>
      <w:proofErr w:type="spellStart"/>
      <w:r w:rsidRPr="2052D553">
        <w:rPr>
          <w:rFonts w:eastAsia="Arial" w:cs="Arial"/>
        </w:rPr>
        <w:t>redispatching</w:t>
      </w:r>
      <w:proofErr w:type="spellEnd"/>
      <w:r w:rsidRPr="2052D553">
        <w:rPr>
          <w:rFonts w:eastAsia="Arial" w:cs="Arial"/>
        </w:rPr>
        <w:t xml:space="preserve"> potentials and in consequence with the IVA value. Additional unusual flows caused the congestions in area that was never identified as to be potentially congested.</w:t>
      </w:r>
    </w:p>
    <w:p w14:paraId="6B233CE2" w14:textId="1F63B36F" w:rsidR="00364392" w:rsidRDefault="2052D553" w:rsidP="2052D553">
      <w:pPr>
        <w:ind w:left="720"/>
        <w:rPr>
          <w:rFonts w:cs="Arial"/>
        </w:rPr>
      </w:pPr>
      <w:r w:rsidRPr="2052D553">
        <w:rPr>
          <w:rFonts w:eastAsia="Arial" w:cs="Arial"/>
        </w:rPr>
        <w:t>Additionally, PSE will consider parametrization of the validation tool, potentially leading to avoiding application of low IVA values (so that IVAs will be less frequent). This is yet to be analysed and investigated.</w:t>
      </w:r>
    </w:p>
    <w:p w14:paraId="4166727C" w14:textId="03072B69" w:rsidR="00364392" w:rsidRDefault="2052D553" w:rsidP="2052D553">
      <w:pPr>
        <w:ind w:left="720"/>
        <w:rPr>
          <w:rFonts w:cs="Arial"/>
        </w:rPr>
      </w:pPr>
      <w:r w:rsidRPr="2052D553">
        <w:rPr>
          <w:rFonts w:eastAsia="Arial" w:cs="Arial"/>
        </w:rPr>
        <w:t>In some cases the IVA was implemented in specific maintenance situation, this will be only temporary and additional investigation are not foreseen,</w:t>
      </w:r>
    </w:p>
    <w:p w14:paraId="0CD39020" w14:textId="24079177" w:rsidR="00364392" w:rsidRDefault="00364392" w:rsidP="2052D553">
      <w:pPr>
        <w:rPr>
          <w:rFonts w:cs="Arial"/>
        </w:rPr>
      </w:pPr>
    </w:p>
    <w:p w14:paraId="2043D4D8" w14:textId="374E75CA" w:rsidR="00364392" w:rsidRDefault="467D6417" w:rsidP="001978C5">
      <w:pPr>
        <w:tabs>
          <w:tab w:val="left" w:pos="708"/>
        </w:tabs>
      </w:pPr>
      <w:r w:rsidRPr="467D6417">
        <w:rPr>
          <w:rFonts w:eastAsia="Arial" w:cs="Arial"/>
        </w:rPr>
        <w:t xml:space="preserve"> </w:t>
      </w:r>
    </w:p>
    <w:p w14:paraId="1CBD7B03" w14:textId="46178D8D" w:rsidR="00364392" w:rsidRDefault="56F6155F">
      <w:pPr>
        <w:pStyle w:val="ListParagraph"/>
        <w:numPr>
          <w:ilvl w:val="0"/>
          <w:numId w:val="1"/>
        </w:numPr>
        <w:rPr>
          <w:rFonts w:asciiTheme="minorHAnsi" w:hAnsiTheme="minorHAnsi" w:cstheme="minorBidi"/>
          <w:szCs w:val="20"/>
        </w:rPr>
      </w:pPr>
      <w:r w:rsidRPr="56F6155F">
        <w:rPr>
          <w:rFonts w:eastAsia="Arial"/>
          <w:szCs w:val="20"/>
          <w:lang w:val="en-IE"/>
        </w:rPr>
        <w:t>Detailed report and action plan describing how such deviations are expected to be alleviated and solved in the future:</w:t>
      </w:r>
    </w:p>
    <w:p w14:paraId="5019E8FA" w14:textId="49B7BD33" w:rsidR="00364392" w:rsidRDefault="467D6417">
      <w:pPr>
        <w:pStyle w:val="ListParagraph"/>
        <w:numPr>
          <w:ilvl w:val="1"/>
          <w:numId w:val="1"/>
        </w:numPr>
        <w:rPr>
          <w:rFonts w:asciiTheme="minorHAnsi" w:hAnsiTheme="minorHAnsi" w:cstheme="minorBidi"/>
          <w:szCs w:val="20"/>
        </w:rPr>
      </w:pPr>
      <w:r w:rsidRPr="467D6417">
        <w:rPr>
          <w:rFonts w:eastAsia="Arial"/>
          <w:szCs w:val="20"/>
          <w:lang w:val="en-IE"/>
        </w:rPr>
        <w:t xml:space="preserve">Reinforcement of the grid is included in grid development plan for the years 2025-29. </w:t>
      </w:r>
    </w:p>
    <w:p w14:paraId="3364E1C1" w14:textId="7AF05D2E" w:rsidR="00364392" w:rsidRDefault="467D6417">
      <w:pPr>
        <w:pStyle w:val="ListParagraph"/>
        <w:numPr>
          <w:ilvl w:val="1"/>
          <w:numId w:val="1"/>
        </w:numPr>
        <w:rPr>
          <w:rFonts w:asciiTheme="minorHAnsi" w:hAnsiTheme="minorHAnsi" w:cstheme="minorBidi"/>
          <w:szCs w:val="20"/>
        </w:rPr>
      </w:pPr>
      <w:r w:rsidRPr="467D6417">
        <w:rPr>
          <w:rFonts w:eastAsia="Arial"/>
          <w:szCs w:val="20"/>
          <w:lang w:val="en-IE"/>
        </w:rPr>
        <w:t xml:space="preserve">The new line 400 kV line </w:t>
      </w:r>
      <w:proofErr w:type="spellStart"/>
      <w:r w:rsidRPr="467D6417">
        <w:rPr>
          <w:rFonts w:eastAsia="Arial"/>
          <w:szCs w:val="20"/>
          <w:lang w:val="en-IE"/>
        </w:rPr>
        <w:t>Rzeszów</w:t>
      </w:r>
      <w:proofErr w:type="spellEnd"/>
      <w:r w:rsidRPr="467D6417">
        <w:rPr>
          <w:rFonts w:eastAsia="Arial"/>
          <w:szCs w:val="20"/>
          <w:lang w:val="en-IE"/>
        </w:rPr>
        <w:t xml:space="preserve"> - </w:t>
      </w:r>
      <w:proofErr w:type="spellStart"/>
      <w:r w:rsidRPr="467D6417">
        <w:rPr>
          <w:rFonts w:eastAsia="Arial"/>
          <w:szCs w:val="20"/>
          <w:lang w:val="en-IE"/>
        </w:rPr>
        <w:t>Khmelnytska</w:t>
      </w:r>
      <w:proofErr w:type="spellEnd"/>
      <w:r w:rsidRPr="467D6417">
        <w:rPr>
          <w:rFonts w:eastAsia="Arial"/>
          <w:szCs w:val="20"/>
          <w:lang w:val="en-IE"/>
        </w:rPr>
        <w:t xml:space="preserve"> with Ukraine may reduce flows in the congested area (the line that is most often indicated as limiting, which was previously never identified as potentially congested). The line is planed be in operation by the end this year. </w:t>
      </w:r>
    </w:p>
    <w:p w14:paraId="40CEC821" w14:textId="657289E7" w:rsidR="00364392" w:rsidRDefault="467D6417">
      <w:pPr>
        <w:pStyle w:val="ListParagraph"/>
        <w:numPr>
          <w:ilvl w:val="1"/>
          <w:numId w:val="1"/>
        </w:numPr>
        <w:rPr>
          <w:rFonts w:asciiTheme="minorHAnsi" w:hAnsiTheme="minorHAnsi" w:cstheme="minorBidi"/>
          <w:szCs w:val="20"/>
        </w:rPr>
      </w:pPr>
      <w:r w:rsidRPr="467D6417">
        <w:rPr>
          <w:rFonts w:eastAsia="Arial"/>
          <w:szCs w:val="20"/>
          <w:lang w:val="en-IE"/>
        </w:rPr>
        <w:t>The parametrisation might reduce frequency of IVA. Additional analysis and test will be needed to finally conclude on this, following by a decision on PSE side and necessary operators training.</w:t>
      </w:r>
    </w:p>
    <w:p w14:paraId="2DF91B1F" w14:textId="0FBB82DC" w:rsidR="00364392" w:rsidRDefault="2052D553">
      <w:pPr>
        <w:pStyle w:val="ListParagraph"/>
        <w:numPr>
          <w:ilvl w:val="1"/>
          <w:numId w:val="1"/>
        </w:numPr>
        <w:rPr>
          <w:rFonts w:asciiTheme="minorHAnsi" w:hAnsiTheme="minorHAnsi" w:cstheme="minorBidi"/>
          <w:szCs w:val="20"/>
        </w:rPr>
      </w:pPr>
      <w:r w:rsidRPr="2052D553">
        <w:rPr>
          <w:rFonts w:eastAsia="Arial"/>
          <w:szCs w:val="20"/>
          <w:lang w:val="en-IE"/>
        </w:rPr>
        <w:t>Monitoring of CGM quality in case of F0_Core. This is a very important element, for which unfortunately PSE is not able to do much, since CGM quality results from modelling issues from power systems outside of PSE.</w:t>
      </w:r>
    </w:p>
    <w:p w14:paraId="067EFF69" w14:textId="4FFBDF89" w:rsidR="00364392" w:rsidRDefault="2052D553">
      <w:pPr>
        <w:pStyle w:val="ListParagraph"/>
        <w:numPr>
          <w:ilvl w:val="1"/>
          <w:numId w:val="1"/>
        </w:numPr>
        <w:rPr>
          <w:szCs w:val="20"/>
        </w:rPr>
      </w:pPr>
      <w:r w:rsidRPr="2052D553">
        <w:rPr>
          <w:rFonts w:eastAsia="Arial"/>
          <w:szCs w:val="20"/>
          <w:lang w:val="en-IE"/>
        </w:rPr>
        <w:t xml:space="preserve">Special situation on the market influences </w:t>
      </w:r>
      <w:proofErr w:type="spellStart"/>
      <w:r w:rsidRPr="2052D553">
        <w:rPr>
          <w:rFonts w:eastAsia="Arial"/>
          <w:szCs w:val="20"/>
          <w:lang w:val="en-IE"/>
        </w:rPr>
        <w:t>redispatching</w:t>
      </w:r>
      <w:proofErr w:type="spellEnd"/>
      <w:r w:rsidRPr="2052D553">
        <w:rPr>
          <w:rFonts w:eastAsia="Arial"/>
          <w:szCs w:val="20"/>
          <w:lang w:val="en-IE"/>
        </w:rPr>
        <w:t xml:space="preserve"> potentials. Therefore, improvements of the fuel availability for the conventional power plant will increase </w:t>
      </w:r>
      <w:proofErr w:type="spellStart"/>
      <w:r w:rsidRPr="2052D553">
        <w:rPr>
          <w:rFonts w:eastAsia="Arial"/>
          <w:szCs w:val="20"/>
          <w:lang w:val="en-IE"/>
        </w:rPr>
        <w:t>redispatching</w:t>
      </w:r>
      <w:proofErr w:type="spellEnd"/>
      <w:r w:rsidRPr="2052D553">
        <w:rPr>
          <w:rFonts w:eastAsia="Arial"/>
          <w:szCs w:val="20"/>
          <w:lang w:val="en-IE"/>
        </w:rPr>
        <w:t xml:space="preserve"> potentials and in consequence value and frequency of the IVA  implementation. This however depends of the market situation and lies outside of PSE competences and authority.</w:t>
      </w:r>
      <w:r w:rsidRPr="2052D553">
        <w:rPr>
          <w:rFonts w:eastAsia="Arial"/>
          <w:szCs w:val="20"/>
        </w:rPr>
        <w:t xml:space="preserve"> </w:t>
      </w:r>
    </w:p>
    <w:p w14:paraId="213DF6F7" w14:textId="006389C7" w:rsidR="00EA0A1A" w:rsidRPr="001978C5" w:rsidRDefault="00EA0A1A" w:rsidP="00364392"/>
    <w:p w14:paraId="2461EF17" w14:textId="5974E468" w:rsidR="00364392" w:rsidRDefault="71D6E5A3" w:rsidP="00D46052">
      <w:pPr>
        <w:pStyle w:val="Heading1"/>
        <w:numPr>
          <w:ilvl w:val="0"/>
          <w:numId w:val="0"/>
        </w:numPr>
      </w:pPr>
      <w:bookmarkStart w:id="34" w:name="_Toc73696947"/>
      <w:bookmarkStart w:id="35" w:name="_Toc113459248"/>
      <w:r>
        <w:lastRenderedPageBreak/>
        <w:t>RTE</w:t>
      </w:r>
      <w:bookmarkEnd w:id="34"/>
      <w:bookmarkEnd w:id="35"/>
    </w:p>
    <w:p w14:paraId="7DC4853E" w14:textId="442BC28A" w:rsidR="71D6E5A3" w:rsidRDefault="71D6E5A3">
      <w:pPr>
        <w:pStyle w:val="ListParagraph"/>
        <w:numPr>
          <w:ilvl w:val="0"/>
          <w:numId w:val="5"/>
        </w:numPr>
        <w:rPr>
          <w:rFonts w:asciiTheme="minorHAnsi" w:hAnsiTheme="minorHAnsi" w:cstheme="minorBidi"/>
          <w:b/>
          <w:szCs w:val="20"/>
          <w:lang w:eastAsia="nl-NL"/>
        </w:rPr>
      </w:pPr>
      <w:r w:rsidRPr="71D6E5A3">
        <w:rPr>
          <w:b/>
          <w:szCs w:val="20"/>
          <w:lang w:eastAsia="nl-NL"/>
        </w:rPr>
        <w:t>Grid development</w:t>
      </w:r>
    </w:p>
    <w:p w14:paraId="71CA520C" w14:textId="5426F4F8" w:rsidR="71D6E5A3" w:rsidRDefault="71D6E5A3" w:rsidP="71D6E5A3">
      <w:pPr>
        <w:rPr>
          <w:lang w:val="en-GB" w:eastAsia="nl-NL"/>
        </w:rPr>
      </w:pPr>
      <w:r w:rsidRPr="71D6E5A3">
        <w:rPr>
          <w:lang w:val="en-GB" w:eastAsia="nl-NL"/>
        </w:rPr>
        <w:t>RTE IVAs have been done mainly from June 9</w:t>
      </w:r>
      <w:r w:rsidRPr="71D6E5A3">
        <w:rPr>
          <w:vertAlign w:val="superscript"/>
          <w:lang w:val="en-GB" w:eastAsia="nl-NL"/>
        </w:rPr>
        <w:t>th</w:t>
      </w:r>
      <w:r w:rsidRPr="71D6E5A3">
        <w:rPr>
          <w:lang w:val="en-GB" w:eastAsia="nl-NL"/>
        </w:rPr>
        <w:t xml:space="preserve"> to 13</w:t>
      </w:r>
      <w:r w:rsidRPr="71D6E5A3">
        <w:rPr>
          <w:vertAlign w:val="superscript"/>
          <w:lang w:val="en-GB" w:eastAsia="nl-NL"/>
        </w:rPr>
        <w:t>th</w:t>
      </w:r>
      <w:r w:rsidRPr="71D6E5A3">
        <w:rPr>
          <w:lang w:val="en-GB" w:eastAsia="nl-NL"/>
        </w:rPr>
        <w:t xml:space="preserve"> due the planned outage of </w:t>
      </w:r>
      <w:proofErr w:type="spellStart"/>
      <w:r w:rsidRPr="71D6E5A3">
        <w:rPr>
          <w:lang w:val="en-GB" w:eastAsia="nl-NL"/>
        </w:rPr>
        <w:t>Mastaing-Avelgem</w:t>
      </w:r>
      <w:proofErr w:type="spellEnd"/>
      <w:r w:rsidRPr="71D6E5A3">
        <w:rPr>
          <w:lang w:val="en-GB" w:eastAsia="nl-NL"/>
        </w:rPr>
        <w:t xml:space="preserve"> FR-BE interconnector, </w:t>
      </w:r>
      <w:hyperlink r:id="rId17">
        <w:r w:rsidRPr="71D6E5A3">
          <w:rPr>
            <w:rStyle w:val="Hyperlink"/>
            <w:lang w:val="en-GB" w:eastAsia="nl-NL"/>
          </w:rPr>
          <w:t xml:space="preserve">impacting </w:t>
        </w:r>
        <w:proofErr w:type="spellStart"/>
        <w:r w:rsidRPr="71D6E5A3">
          <w:rPr>
            <w:rStyle w:val="Hyperlink"/>
            <w:lang w:val="en-GB" w:eastAsia="nl-NL"/>
          </w:rPr>
          <w:t>Avelin-Avelgem</w:t>
        </w:r>
        <w:proofErr w:type="spellEnd"/>
        <w:r w:rsidRPr="71D6E5A3">
          <w:rPr>
            <w:rStyle w:val="Hyperlink"/>
            <w:lang w:val="en-GB" w:eastAsia="nl-NL"/>
          </w:rPr>
          <w:t xml:space="preserve"> FR-BE </w:t>
        </w:r>
        <w:proofErr w:type="spellStart"/>
        <w:r w:rsidRPr="71D6E5A3">
          <w:rPr>
            <w:rStyle w:val="Hyperlink"/>
            <w:lang w:val="en-GB" w:eastAsia="nl-NL"/>
          </w:rPr>
          <w:t>tieline</w:t>
        </w:r>
        <w:proofErr w:type="spellEnd"/>
      </w:hyperlink>
      <w:r w:rsidRPr="71D6E5A3">
        <w:rPr>
          <w:lang w:val="en-GB" w:eastAsia="nl-NL"/>
        </w:rPr>
        <w:t xml:space="preserve">. This maintenance has significantly increased </w:t>
      </w:r>
      <w:proofErr w:type="spellStart"/>
      <w:r w:rsidRPr="71D6E5A3">
        <w:rPr>
          <w:lang w:val="en-GB" w:eastAsia="nl-NL"/>
        </w:rPr>
        <w:t>Mastaing-Avelgem</w:t>
      </w:r>
      <w:proofErr w:type="spellEnd"/>
      <w:r w:rsidRPr="71D6E5A3">
        <w:rPr>
          <w:lang w:val="en-GB" w:eastAsia="nl-NL"/>
        </w:rPr>
        <w:t xml:space="preserve"> thermal limits.</w:t>
      </w:r>
    </w:p>
    <w:p w14:paraId="01D274C6" w14:textId="3E94E185" w:rsidR="71D6E5A3" w:rsidRDefault="71D6E5A3" w:rsidP="71D6E5A3">
      <w:pPr>
        <w:rPr>
          <w:lang w:val="en-GB" w:eastAsia="nl-NL"/>
        </w:rPr>
      </w:pPr>
      <w:r w:rsidRPr="71D6E5A3">
        <w:rPr>
          <w:lang w:val="en-GB" w:eastAsia="nl-NL"/>
        </w:rPr>
        <w:t xml:space="preserve">A similar maintenance is ongoing on </w:t>
      </w:r>
      <w:proofErr w:type="spellStart"/>
      <w:r w:rsidRPr="71D6E5A3">
        <w:rPr>
          <w:lang w:val="en-GB" w:eastAsia="nl-NL"/>
        </w:rPr>
        <w:t>Avelin-Avelgem</w:t>
      </w:r>
      <w:proofErr w:type="spellEnd"/>
      <w:r w:rsidRPr="71D6E5A3">
        <w:rPr>
          <w:lang w:val="en-GB" w:eastAsia="nl-NL"/>
        </w:rPr>
        <w:t xml:space="preserve"> FR-BE interconnector since August 8</w:t>
      </w:r>
      <w:r w:rsidRPr="71D6E5A3">
        <w:rPr>
          <w:vertAlign w:val="superscript"/>
          <w:lang w:val="en-GB" w:eastAsia="nl-NL"/>
        </w:rPr>
        <w:t>th</w:t>
      </w:r>
      <w:r w:rsidRPr="71D6E5A3">
        <w:rPr>
          <w:lang w:val="en-GB" w:eastAsia="nl-NL"/>
        </w:rPr>
        <w:t xml:space="preserve"> and will also lead to increased thermal limits as of November.</w:t>
      </w:r>
    </w:p>
    <w:p w14:paraId="0573AD9D" w14:textId="021B4D6D" w:rsidR="71D6E5A3" w:rsidRDefault="71D6E5A3" w:rsidP="71D6E5A3">
      <w:pPr>
        <w:rPr>
          <w:lang w:val="en-GB" w:eastAsia="nl-NL"/>
        </w:rPr>
      </w:pPr>
      <w:r w:rsidRPr="71D6E5A3">
        <w:rPr>
          <w:lang w:val="en-GB" w:eastAsia="nl-NL"/>
        </w:rPr>
        <w:t>This increase of thermal limits will improve capacities (and will reduce application of IVAs).</w:t>
      </w:r>
    </w:p>
    <w:p w14:paraId="0CF50315" w14:textId="1F3437D0" w:rsidR="71D6E5A3" w:rsidRDefault="71D6E5A3" w:rsidP="71D6E5A3">
      <w:pPr>
        <w:rPr>
          <w:rFonts w:cs="Arial"/>
          <w:lang w:val="en-GB" w:eastAsia="nl-NL"/>
        </w:rPr>
      </w:pPr>
    </w:p>
    <w:p w14:paraId="06E1F807" w14:textId="15F7570C" w:rsidR="71D6E5A3" w:rsidRDefault="71D6E5A3">
      <w:pPr>
        <w:pStyle w:val="ListParagraph"/>
        <w:numPr>
          <w:ilvl w:val="0"/>
          <w:numId w:val="4"/>
        </w:numPr>
        <w:rPr>
          <w:rFonts w:asciiTheme="minorHAnsi" w:hAnsiTheme="minorHAnsi" w:cstheme="minorBidi"/>
          <w:szCs w:val="20"/>
          <w:lang w:eastAsia="nl-NL"/>
        </w:rPr>
      </w:pPr>
      <w:r w:rsidRPr="71D6E5A3">
        <w:rPr>
          <w:b/>
          <w:szCs w:val="20"/>
          <w:lang w:eastAsia="nl-NL"/>
        </w:rPr>
        <w:t>Better coordination of thermal limits with Elia</w:t>
      </w:r>
    </w:p>
    <w:p w14:paraId="661A69C2" w14:textId="3B846C5B" w:rsidR="71D6E5A3" w:rsidRDefault="71D6E5A3" w:rsidP="71D6E5A3">
      <w:pPr>
        <w:rPr>
          <w:rFonts w:cs="Arial"/>
          <w:lang w:val="en-GB" w:eastAsia="nl-NL"/>
        </w:rPr>
      </w:pPr>
      <w:r w:rsidRPr="71D6E5A3">
        <w:rPr>
          <w:rFonts w:cs="Arial"/>
          <w:lang w:val="en-GB" w:eastAsia="nl-NL"/>
        </w:rPr>
        <w:t>The thermal limits of FR-BE interconnectors are not the same on French and Belgium side. Current process is conservative in certain cases, and this will be adapted in September: for a given FR-BE tie-line, when the BE thermal limit is smaller than the FR thermal limit, RTE will let Elia the responsibility to limit capacities under BE thermal limits and RTE won’t consider BE thermal limits anymore.</w:t>
      </w:r>
    </w:p>
    <w:p w14:paraId="25AA666F" w14:textId="67FA81E0" w:rsidR="71D6E5A3" w:rsidRDefault="71D6E5A3" w:rsidP="71D6E5A3">
      <w:pPr>
        <w:rPr>
          <w:rFonts w:cs="Arial"/>
          <w:b/>
          <w:bCs/>
          <w:lang w:val="en-GB" w:eastAsia="nl-NL"/>
        </w:rPr>
      </w:pPr>
    </w:p>
    <w:p w14:paraId="6DDB0748" w14:textId="7D952E04" w:rsidR="71D6E5A3" w:rsidRDefault="71D6E5A3">
      <w:pPr>
        <w:pStyle w:val="ListParagraph"/>
        <w:numPr>
          <w:ilvl w:val="0"/>
          <w:numId w:val="4"/>
        </w:numPr>
        <w:rPr>
          <w:szCs w:val="20"/>
          <w:lang w:eastAsia="nl-NL"/>
        </w:rPr>
      </w:pPr>
      <w:r w:rsidRPr="71D6E5A3">
        <w:rPr>
          <w:b/>
          <w:szCs w:val="20"/>
          <w:lang w:eastAsia="nl-NL"/>
        </w:rPr>
        <w:t>Individual validation improved with inclusion of topological remedial action optimizer</w:t>
      </w:r>
    </w:p>
    <w:p w14:paraId="2CD698A1" w14:textId="110CD8BB" w:rsidR="00D46052" w:rsidRDefault="52B57FED" w:rsidP="52B57FED">
      <w:pPr>
        <w:rPr>
          <w:rFonts w:cs="Arial"/>
          <w:lang w:val="en-GB" w:eastAsia="nl-NL"/>
        </w:rPr>
      </w:pPr>
      <w:r w:rsidRPr="52B57FED">
        <w:rPr>
          <w:lang w:val="en-GB" w:eastAsia="nl-NL"/>
        </w:rPr>
        <w:t xml:space="preserve">RTE is developing the integration of a NRAO </w:t>
      </w:r>
      <w:proofErr w:type="gramStart"/>
      <w:r w:rsidRPr="52B57FED">
        <w:rPr>
          <w:lang w:val="en-GB" w:eastAsia="nl-NL"/>
        </w:rPr>
        <w:t>in order to</w:t>
      </w:r>
      <w:proofErr w:type="gramEnd"/>
      <w:r w:rsidRPr="52B57FED">
        <w:rPr>
          <w:lang w:val="en-GB" w:eastAsia="nl-NL"/>
        </w:rPr>
        <w:t xml:space="preserve"> improve the inclusion of topological remedial actions in the validation step. This tool integration is expected to be done by end of 2022.</w:t>
      </w:r>
    </w:p>
    <w:p w14:paraId="06AEF447" w14:textId="00DDF3DB" w:rsidR="00364392" w:rsidRDefault="00364392" w:rsidP="001D3EFB">
      <w:pPr>
        <w:spacing w:after="200" w:line="276" w:lineRule="auto"/>
        <w:rPr>
          <w:lang w:val="en-GB"/>
        </w:rPr>
      </w:pPr>
    </w:p>
    <w:p w14:paraId="5DE0C48A" w14:textId="12E0D3E1" w:rsidR="00364392" w:rsidRDefault="00364392" w:rsidP="001D3EFB">
      <w:pPr>
        <w:spacing w:after="200" w:line="276" w:lineRule="auto"/>
        <w:rPr>
          <w:lang w:val="en-GB"/>
        </w:rPr>
      </w:pPr>
    </w:p>
    <w:p w14:paraId="562D1356" w14:textId="1A4BB7B7" w:rsidR="00364392" w:rsidRDefault="00364392" w:rsidP="001D3EFB">
      <w:pPr>
        <w:spacing w:after="200" w:line="276" w:lineRule="auto"/>
        <w:rPr>
          <w:lang w:val="en-GB"/>
        </w:rPr>
      </w:pPr>
    </w:p>
    <w:p w14:paraId="65D3A96A" w14:textId="041741B8" w:rsidR="00364392" w:rsidRDefault="00364392" w:rsidP="001D3EFB">
      <w:pPr>
        <w:spacing w:after="200" w:line="276" w:lineRule="auto"/>
        <w:rPr>
          <w:lang w:val="en-GB"/>
        </w:rPr>
      </w:pPr>
    </w:p>
    <w:p w14:paraId="0B40ED23" w14:textId="54D62185" w:rsidR="00364392" w:rsidRDefault="00364392" w:rsidP="001D3EFB">
      <w:pPr>
        <w:spacing w:after="200" w:line="276" w:lineRule="auto"/>
        <w:rPr>
          <w:lang w:val="en-GB"/>
        </w:rPr>
      </w:pPr>
    </w:p>
    <w:p w14:paraId="35D0C1EF" w14:textId="24ACC6C4" w:rsidR="00364392" w:rsidRDefault="00364392" w:rsidP="001D3EFB">
      <w:pPr>
        <w:spacing w:after="200" w:line="276" w:lineRule="auto"/>
        <w:rPr>
          <w:lang w:val="en-GB"/>
        </w:rPr>
      </w:pPr>
    </w:p>
    <w:p w14:paraId="135217FC" w14:textId="4F6EDCA9" w:rsidR="00364392" w:rsidRDefault="00364392" w:rsidP="001D3EFB">
      <w:pPr>
        <w:spacing w:after="200" w:line="276" w:lineRule="auto"/>
        <w:rPr>
          <w:lang w:val="en-GB"/>
        </w:rPr>
      </w:pPr>
    </w:p>
    <w:p w14:paraId="6B142F7C" w14:textId="006E9E10" w:rsidR="00364392" w:rsidRDefault="00364392" w:rsidP="001D3EFB">
      <w:pPr>
        <w:spacing w:after="200" w:line="276" w:lineRule="auto"/>
        <w:rPr>
          <w:lang w:val="en-GB"/>
        </w:rPr>
      </w:pPr>
    </w:p>
    <w:p w14:paraId="2EB28296" w14:textId="114885DE" w:rsidR="00364392" w:rsidRDefault="00364392" w:rsidP="001D3EFB">
      <w:pPr>
        <w:spacing w:after="200" w:line="276" w:lineRule="auto"/>
        <w:rPr>
          <w:lang w:val="en-GB"/>
        </w:rPr>
      </w:pPr>
    </w:p>
    <w:p w14:paraId="26445EAB" w14:textId="27F08D1E" w:rsidR="00364392" w:rsidRDefault="00364392" w:rsidP="001D3EFB">
      <w:pPr>
        <w:spacing w:after="200" w:line="276" w:lineRule="auto"/>
        <w:rPr>
          <w:lang w:val="en-GB"/>
        </w:rPr>
      </w:pPr>
    </w:p>
    <w:p w14:paraId="52628290" w14:textId="2837BB86" w:rsidR="00364392" w:rsidRDefault="00364392" w:rsidP="001D3EFB">
      <w:pPr>
        <w:spacing w:after="200" w:line="276" w:lineRule="auto"/>
        <w:rPr>
          <w:lang w:val="en-GB"/>
        </w:rPr>
      </w:pPr>
    </w:p>
    <w:p w14:paraId="7A4F9584" w14:textId="77777777" w:rsidR="00364392" w:rsidRDefault="00364392" w:rsidP="001D3EFB">
      <w:pPr>
        <w:spacing w:after="200" w:line="276" w:lineRule="auto"/>
        <w:rPr>
          <w:lang w:val="en-GB"/>
        </w:rPr>
      </w:pPr>
    </w:p>
    <w:p w14:paraId="53332F3E" w14:textId="77777777" w:rsidR="00D46052" w:rsidRDefault="00D46052">
      <w:pPr>
        <w:spacing w:after="200" w:line="276" w:lineRule="auto"/>
        <w:jc w:val="left"/>
        <w:rPr>
          <w:rFonts w:eastAsiaTheme="minorHAnsi" w:cs="Arial"/>
          <w:caps/>
          <w:color w:val="7F7F7F" w:themeColor="text1" w:themeTint="80"/>
          <w:sz w:val="28"/>
          <w:szCs w:val="22"/>
          <w:lang w:val="en-GB" w:eastAsia="nl-NL"/>
        </w:rPr>
      </w:pPr>
      <w:bookmarkStart w:id="36" w:name="_Toc73696952"/>
      <w:r>
        <w:br w:type="page"/>
      </w:r>
    </w:p>
    <w:p w14:paraId="610086D0" w14:textId="746B4B43" w:rsidR="00364392" w:rsidRDefault="330C4A78" w:rsidP="00D46052">
      <w:pPr>
        <w:pStyle w:val="Heading1"/>
        <w:numPr>
          <w:ilvl w:val="0"/>
          <w:numId w:val="0"/>
        </w:numPr>
      </w:pPr>
      <w:bookmarkStart w:id="37" w:name="_Toc113459249"/>
      <w:r>
        <w:lastRenderedPageBreak/>
        <w:t>SEPS</w:t>
      </w:r>
      <w:bookmarkEnd w:id="36"/>
      <w:bookmarkEnd w:id="37"/>
    </w:p>
    <w:p w14:paraId="3B5B785B" w14:textId="77777777" w:rsidR="00D46052" w:rsidRDefault="00D46052" w:rsidP="00D46052">
      <w:pPr>
        <w:rPr>
          <w:lang w:val="en-GB" w:eastAsia="nl-NL"/>
        </w:rPr>
      </w:pPr>
      <w:r>
        <w:rPr>
          <w:lang w:val="en-GB" w:eastAsia="nl-NL"/>
        </w:rPr>
        <w:t>Expected input to be provided:</w:t>
      </w:r>
    </w:p>
    <w:p w14:paraId="3F250CCE" w14:textId="77777777" w:rsidR="00D46052" w:rsidRDefault="00D46052">
      <w:pPr>
        <w:pStyle w:val="ListParagraph"/>
        <w:numPr>
          <w:ilvl w:val="0"/>
          <w:numId w:val="15"/>
        </w:numPr>
        <w:rPr>
          <w:lang w:eastAsia="nl-NL"/>
        </w:rPr>
      </w:pPr>
      <w:r>
        <w:rPr>
          <w:lang w:eastAsia="nl-NL"/>
        </w:rPr>
        <w:t>General measures to avoid cross-zonal capacity reductions in the future, as per Art. 20(14)(b) of DA CCM</w:t>
      </w:r>
    </w:p>
    <w:p w14:paraId="09899958" w14:textId="353753B1" w:rsidR="00086C2E" w:rsidRDefault="00086C2E">
      <w:pPr>
        <w:pStyle w:val="ListParagraph"/>
        <w:numPr>
          <w:ilvl w:val="0"/>
          <w:numId w:val="15"/>
        </w:numPr>
        <w:rPr>
          <w:lang w:eastAsia="nl-NL"/>
        </w:rPr>
      </w:pPr>
      <w:r>
        <w:rPr>
          <w:lang w:eastAsia="nl-NL"/>
        </w:rPr>
        <w:t>SEPS applied IVA for the reported period for four time</w:t>
      </w:r>
      <w:r w:rsidR="00587A4C">
        <w:rPr>
          <w:lang w:eastAsia="nl-NL"/>
        </w:rPr>
        <w:t>s</w:t>
      </w:r>
      <w:r>
        <w:rPr>
          <w:lang w:eastAsia="nl-NL"/>
        </w:rPr>
        <w:t>tamps and for same CNE (tie-line between CZ-SK) with different contingency. See table below:</w:t>
      </w:r>
    </w:p>
    <w:tbl>
      <w:tblPr>
        <w:tblW w:w="10480" w:type="dxa"/>
        <w:tblCellMar>
          <w:left w:w="70" w:type="dxa"/>
          <w:right w:w="70" w:type="dxa"/>
        </w:tblCellMar>
        <w:tblLook w:val="04A0" w:firstRow="1" w:lastRow="0" w:firstColumn="1" w:lastColumn="0" w:noHBand="0" w:noVBand="1"/>
      </w:tblPr>
      <w:tblGrid>
        <w:gridCol w:w="1480"/>
        <w:gridCol w:w="6340"/>
        <w:gridCol w:w="1700"/>
        <w:gridCol w:w="960"/>
      </w:tblGrid>
      <w:tr w:rsidR="00086C2E" w:rsidRPr="00C80CD2" w14:paraId="10BEAA8F" w14:textId="77777777" w:rsidTr="009C027D">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C7226"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MTU (UTC)</w:t>
            </w:r>
          </w:p>
        </w:tc>
        <w:tc>
          <w:tcPr>
            <w:tcW w:w="6340" w:type="dxa"/>
            <w:tcBorders>
              <w:top w:val="single" w:sz="4" w:space="0" w:color="auto"/>
              <w:left w:val="nil"/>
              <w:bottom w:val="single" w:sz="4" w:space="0" w:color="auto"/>
              <w:right w:val="single" w:sz="4" w:space="0" w:color="auto"/>
            </w:tcBorders>
            <w:shd w:val="clear" w:color="auto" w:fill="auto"/>
            <w:noWrap/>
            <w:vAlign w:val="bottom"/>
            <w:hideMark/>
          </w:tcPr>
          <w:p w14:paraId="044409F4"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 xml:space="preserve">CNEC </w:t>
            </w:r>
            <w:proofErr w:type="spellStart"/>
            <w:r w:rsidRPr="00C80CD2">
              <w:rPr>
                <w:rFonts w:ascii="Calibri" w:eastAsia="Times New Roman" w:hAnsi="Calibri" w:cs="Calibri"/>
                <w:color w:val="000000"/>
                <w:sz w:val="22"/>
                <w:szCs w:val="22"/>
                <w:lang w:val="sk-SK" w:eastAsia="sk-SK"/>
              </w:rPr>
              <w:t>name</w:t>
            </w:r>
            <w:proofErr w:type="spellEnd"/>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13E89B7"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CNEC ID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736148A"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IVA [MW]</w:t>
            </w:r>
          </w:p>
        </w:tc>
      </w:tr>
      <w:tr w:rsidR="00086C2E" w:rsidRPr="00C80CD2" w14:paraId="24258025" w14:textId="77777777" w:rsidTr="009C027D">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DA1DACE" w14:textId="77777777" w:rsidR="00086C2E" w:rsidRPr="00C80CD2" w:rsidRDefault="00086C2E" w:rsidP="009C027D">
            <w:pPr>
              <w:spacing w:line="240" w:lineRule="auto"/>
              <w:jc w:val="righ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11.6.2022 19:00</w:t>
            </w:r>
          </w:p>
        </w:tc>
        <w:tc>
          <w:tcPr>
            <w:tcW w:w="6340" w:type="dxa"/>
            <w:tcBorders>
              <w:top w:val="nil"/>
              <w:left w:val="nil"/>
              <w:bottom w:val="single" w:sz="4" w:space="0" w:color="auto"/>
              <w:right w:val="single" w:sz="4" w:space="0" w:color="auto"/>
            </w:tcBorders>
            <w:shd w:val="clear" w:color="auto" w:fill="auto"/>
            <w:noWrap/>
            <w:vAlign w:val="bottom"/>
            <w:hideMark/>
          </w:tcPr>
          <w:p w14:paraId="45540D24"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 xml:space="preserve">[CZ-SK] </w:t>
            </w:r>
            <w:proofErr w:type="spellStart"/>
            <w:r w:rsidRPr="00C80CD2">
              <w:rPr>
                <w:rFonts w:ascii="Calibri" w:eastAsia="Times New Roman" w:hAnsi="Calibri" w:cs="Calibri"/>
                <w:color w:val="000000"/>
                <w:sz w:val="22"/>
                <w:szCs w:val="22"/>
                <w:lang w:val="sk-SK" w:eastAsia="sk-SK"/>
              </w:rPr>
              <w:t>Nosovice</w:t>
            </w:r>
            <w:proofErr w:type="spellEnd"/>
            <w:r w:rsidRPr="00C80CD2">
              <w:rPr>
                <w:rFonts w:ascii="Calibri" w:eastAsia="Times New Roman" w:hAnsi="Calibri" w:cs="Calibri"/>
                <w:color w:val="000000"/>
                <w:sz w:val="22"/>
                <w:szCs w:val="22"/>
                <w:lang w:val="sk-SK" w:eastAsia="sk-SK"/>
              </w:rPr>
              <w:t xml:space="preserve"> - </w:t>
            </w:r>
            <w:proofErr w:type="spellStart"/>
            <w:r w:rsidRPr="00C80CD2">
              <w:rPr>
                <w:rFonts w:ascii="Calibri" w:eastAsia="Times New Roman" w:hAnsi="Calibri" w:cs="Calibri"/>
                <w:color w:val="000000"/>
                <w:sz w:val="22"/>
                <w:szCs w:val="22"/>
                <w:lang w:val="sk-SK" w:eastAsia="sk-SK"/>
              </w:rPr>
              <w:t>Varin</w:t>
            </w:r>
            <w:proofErr w:type="spellEnd"/>
            <w:r w:rsidRPr="00C80CD2">
              <w:rPr>
                <w:rFonts w:ascii="Calibri" w:eastAsia="Times New Roman" w:hAnsi="Calibri" w:cs="Calibri"/>
                <w:color w:val="000000"/>
                <w:sz w:val="22"/>
                <w:szCs w:val="22"/>
                <w:lang w:val="sk-SK" w:eastAsia="sk-SK"/>
              </w:rPr>
              <w:t xml:space="preserve"> [DIR] [SK] + N-1 </w:t>
            </w:r>
            <w:proofErr w:type="spellStart"/>
            <w:r w:rsidRPr="00C80CD2">
              <w:rPr>
                <w:rFonts w:ascii="Calibri" w:eastAsia="Times New Roman" w:hAnsi="Calibri" w:cs="Calibri"/>
                <w:color w:val="000000"/>
                <w:sz w:val="22"/>
                <w:szCs w:val="22"/>
                <w:lang w:val="sk-SK" w:eastAsia="sk-SK"/>
              </w:rPr>
              <w:t>Lemesany</w:t>
            </w:r>
            <w:proofErr w:type="spellEnd"/>
            <w:r w:rsidRPr="00C80CD2">
              <w:rPr>
                <w:rFonts w:ascii="Calibri" w:eastAsia="Times New Roman" w:hAnsi="Calibri" w:cs="Calibri"/>
                <w:color w:val="000000"/>
                <w:sz w:val="22"/>
                <w:szCs w:val="22"/>
                <w:lang w:val="sk-SK" w:eastAsia="sk-SK"/>
              </w:rPr>
              <w:t xml:space="preserve"> - Krosno </w:t>
            </w:r>
            <w:proofErr w:type="spellStart"/>
            <w:r w:rsidRPr="00C80CD2">
              <w:rPr>
                <w:rFonts w:ascii="Calibri" w:eastAsia="Times New Roman" w:hAnsi="Calibri" w:cs="Calibri"/>
                <w:color w:val="000000"/>
                <w:sz w:val="22"/>
                <w:szCs w:val="22"/>
                <w:lang w:val="sk-SK" w:eastAsia="sk-SK"/>
              </w:rPr>
              <w:t>Iskrz</w:t>
            </w:r>
            <w:proofErr w:type="spellEnd"/>
            <w:r w:rsidRPr="00C80CD2">
              <w:rPr>
                <w:rFonts w:ascii="Calibri" w:eastAsia="Times New Roman" w:hAnsi="Calibri" w:cs="Calibri"/>
                <w:color w:val="000000"/>
                <w:sz w:val="22"/>
                <w:szCs w:val="22"/>
                <w:lang w:val="sk-SK" w:eastAsia="sk-SK"/>
              </w:rPr>
              <w:t xml:space="preserve"> 1</w:t>
            </w:r>
          </w:p>
        </w:tc>
        <w:tc>
          <w:tcPr>
            <w:tcW w:w="1700" w:type="dxa"/>
            <w:tcBorders>
              <w:top w:val="nil"/>
              <w:left w:val="nil"/>
              <w:bottom w:val="single" w:sz="4" w:space="0" w:color="auto"/>
              <w:right w:val="single" w:sz="4" w:space="0" w:color="auto"/>
            </w:tcBorders>
            <w:shd w:val="clear" w:color="auto" w:fill="auto"/>
            <w:noWrap/>
            <w:vAlign w:val="bottom"/>
            <w:hideMark/>
          </w:tcPr>
          <w:p w14:paraId="4489051B"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SK_CBCO_00111</w:t>
            </w:r>
          </w:p>
        </w:tc>
        <w:tc>
          <w:tcPr>
            <w:tcW w:w="960" w:type="dxa"/>
            <w:tcBorders>
              <w:top w:val="nil"/>
              <w:left w:val="nil"/>
              <w:bottom w:val="single" w:sz="4" w:space="0" w:color="auto"/>
              <w:right w:val="single" w:sz="4" w:space="0" w:color="auto"/>
            </w:tcBorders>
            <w:shd w:val="clear" w:color="auto" w:fill="auto"/>
            <w:noWrap/>
            <w:vAlign w:val="bottom"/>
            <w:hideMark/>
          </w:tcPr>
          <w:p w14:paraId="5795AD48" w14:textId="77777777" w:rsidR="00086C2E" w:rsidRPr="00C80CD2" w:rsidRDefault="00086C2E" w:rsidP="009C027D">
            <w:pPr>
              <w:spacing w:line="240" w:lineRule="auto"/>
              <w:jc w:val="righ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14</w:t>
            </w:r>
          </w:p>
        </w:tc>
      </w:tr>
      <w:tr w:rsidR="00086C2E" w:rsidRPr="00C80CD2" w14:paraId="70F4EB26" w14:textId="77777777" w:rsidTr="009C027D">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4DB1CEE0" w14:textId="77777777" w:rsidR="00086C2E" w:rsidRPr="00C80CD2" w:rsidRDefault="00086C2E" w:rsidP="009C027D">
            <w:pPr>
              <w:spacing w:line="240" w:lineRule="auto"/>
              <w:jc w:val="righ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11.6.2022 19:00</w:t>
            </w:r>
          </w:p>
        </w:tc>
        <w:tc>
          <w:tcPr>
            <w:tcW w:w="6340" w:type="dxa"/>
            <w:tcBorders>
              <w:top w:val="nil"/>
              <w:left w:val="nil"/>
              <w:bottom w:val="single" w:sz="4" w:space="0" w:color="auto"/>
              <w:right w:val="single" w:sz="4" w:space="0" w:color="auto"/>
            </w:tcBorders>
            <w:shd w:val="clear" w:color="auto" w:fill="auto"/>
            <w:noWrap/>
            <w:vAlign w:val="bottom"/>
            <w:hideMark/>
          </w:tcPr>
          <w:p w14:paraId="395A537F"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 xml:space="preserve">[CZ-SK] </w:t>
            </w:r>
            <w:proofErr w:type="spellStart"/>
            <w:r w:rsidRPr="00C80CD2">
              <w:rPr>
                <w:rFonts w:ascii="Calibri" w:eastAsia="Times New Roman" w:hAnsi="Calibri" w:cs="Calibri"/>
                <w:color w:val="000000"/>
                <w:sz w:val="22"/>
                <w:szCs w:val="22"/>
                <w:lang w:val="sk-SK" w:eastAsia="sk-SK"/>
              </w:rPr>
              <w:t>Nosovice</w:t>
            </w:r>
            <w:proofErr w:type="spellEnd"/>
            <w:r w:rsidRPr="00C80CD2">
              <w:rPr>
                <w:rFonts w:ascii="Calibri" w:eastAsia="Times New Roman" w:hAnsi="Calibri" w:cs="Calibri"/>
                <w:color w:val="000000"/>
                <w:sz w:val="22"/>
                <w:szCs w:val="22"/>
                <w:lang w:val="sk-SK" w:eastAsia="sk-SK"/>
              </w:rPr>
              <w:t xml:space="preserve"> - </w:t>
            </w:r>
            <w:proofErr w:type="spellStart"/>
            <w:r w:rsidRPr="00C80CD2">
              <w:rPr>
                <w:rFonts w:ascii="Calibri" w:eastAsia="Times New Roman" w:hAnsi="Calibri" w:cs="Calibri"/>
                <w:color w:val="000000"/>
                <w:sz w:val="22"/>
                <w:szCs w:val="22"/>
                <w:lang w:val="sk-SK" w:eastAsia="sk-SK"/>
              </w:rPr>
              <w:t>Varin</w:t>
            </w:r>
            <w:proofErr w:type="spellEnd"/>
            <w:r w:rsidRPr="00C80CD2">
              <w:rPr>
                <w:rFonts w:ascii="Calibri" w:eastAsia="Times New Roman" w:hAnsi="Calibri" w:cs="Calibri"/>
                <w:color w:val="000000"/>
                <w:sz w:val="22"/>
                <w:szCs w:val="22"/>
                <w:lang w:val="sk-SK" w:eastAsia="sk-SK"/>
              </w:rPr>
              <w:t xml:space="preserve"> [DIR] [SK] + N-1 </w:t>
            </w:r>
            <w:proofErr w:type="spellStart"/>
            <w:r w:rsidRPr="00C80CD2">
              <w:rPr>
                <w:rFonts w:ascii="Calibri" w:eastAsia="Times New Roman" w:hAnsi="Calibri" w:cs="Calibri"/>
                <w:color w:val="000000"/>
                <w:sz w:val="22"/>
                <w:szCs w:val="22"/>
                <w:lang w:val="sk-SK" w:eastAsia="sk-SK"/>
              </w:rPr>
              <w:t>Lemesany</w:t>
            </w:r>
            <w:proofErr w:type="spellEnd"/>
            <w:r w:rsidRPr="00C80CD2">
              <w:rPr>
                <w:rFonts w:ascii="Calibri" w:eastAsia="Times New Roman" w:hAnsi="Calibri" w:cs="Calibri"/>
                <w:color w:val="000000"/>
                <w:sz w:val="22"/>
                <w:szCs w:val="22"/>
                <w:lang w:val="sk-SK" w:eastAsia="sk-SK"/>
              </w:rPr>
              <w:t xml:space="preserve"> - Krosno </w:t>
            </w:r>
            <w:proofErr w:type="spellStart"/>
            <w:r w:rsidRPr="00C80CD2">
              <w:rPr>
                <w:rFonts w:ascii="Calibri" w:eastAsia="Times New Roman" w:hAnsi="Calibri" w:cs="Calibri"/>
                <w:color w:val="000000"/>
                <w:sz w:val="22"/>
                <w:szCs w:val="22"/>
                <w:lang w:val="sk-SK" w:eastAsia="sk-SK"/>
              </w:rPr>
              <w:t>Iskrz</w:t>
            </w:r>
            <w:proofErr w:type="spellEnd"/>
            <w:r w:rsidRPr="00C80CD2">
              <w:rPr>
                <w:rFonts w:ascii="Calibri" w:eastAsia="Times New Roman" w:hAnsi="Calibri" w:cs="Calibri"/>
                <w:color w:val="000000"/>
                <w:sz w:val="22"/>
                <w:szCs w:val="22"/>
                <w:lang w:val="sk-SK" w:eastAsia="sk-SK"/>
              </w:rPr>
              <w:t xml:space="preserve"> 2</w:t>
            </w:r>
          </w:p>
        </w:tc>
        <w:tc>
          <w:tcPr>
            <w:tcW w:w="1700" w:type="dxa"/>
            <w:tcBorders>
              <w:top w:val="nil"/>
              <w:left w:val="nil"/>
              <w:bottom w:val="single" w:sz="4" w:space="0" w:color="auto"/>
              <w:right w:val="single" w:sz="4" w:space="0" w:color="auto"/>
            </w:tcBorders>
            <w:shd w:val="clear" w:color="auto" w:fill="auto"/>
            <w:noWrap/>
            <w:vAlign w:val="bottom"/>
            <w:hideMark/>
          </w:tcPr>
          <w:p w14:paraId="59420D18"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SK_CBCO_00112</w:t>
            </w:r>
          </w:p>
        </w:tc>
        <w:tc>
          <w:tcPr>
            <w:tcW w:w="960" w:type="dxa"/>
            <w:tcBorders>
              <w:top w:val="nil"/>
              <w:left w:val="nil"/>
              <w:bottom w:val="single" w:sz="4" w:space="0" w:color="auto"/>
              <w:right w:val="single" w:sz="4" w:space="0" w:color="auto"/>
            </w:tcBorders>
            <w:shd w:val="clear" w:color="auto" w:fill="auto"/>
            <w:noWrap/>
            <w:vAlign w:val="bottom"/>
            <w:hideMark/>
          </w:tcPr>
          <w:p w14:paraId="55FD4961" w14:textId="77777777" w:rsidR="00086C2E" w:rsidRPr="00C80CD2" w:rsidRDefault="00086C2E" w:rsidP="009C027D">
            <w:pPr>
              <w:spacing w:line="240" w:lineRule="auto"/>
              <w:jc w:val="righ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14</w:t>
            </w:r>
          </w:p>
        </w:tc>
      </w:tr>
      <w:tr w:rsidR="00086C2E" w:rsidRPr="00C80CD2" w14:paraId="2610F0C8" w14:textId="77777777" w:rsidTr="009C027D">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EEDF3A2" w14:textId="77777777" w:rsidR="00086C2E" w:rsidRPr="00C80CD2" w:rsidRDefault="00086C2E" w:rsidP="009C027D">
            <w:pPr>
              <w:spacing w:line="240" w:lineRule="auto"/>
              <w:jc w:val="righ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11.6.2022 19:00</w:t>
            </w:r>
          </w:p>
        </w:tc>
        <w:tc>
          <w:tcPr>
            <w:tcW w:w="6340" w:type="dxa"/>
            <w:tcBorders>
              <w:top w:val="nil"/>
              <w:left w:val="nil"/>
              <w:bottom w:val="single" w:sz="4" w:space="0" w:color="auto"/>
              <w:right w:val="single" w:sz="4" w:space="0" w:color="auto"/>
            </w:tcBorders>
            <w:shd w:val="clear" w:color="auto" w:fill="auto"/>
            <w:noWrap/>
            <w:vAlign w:val="bottom"/>
            <w:hideMark/>
          </w:tcPr>
          <w:p w14:paraId="09A87E2C"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 xml:space="preserve">[CZ-SK] </w:t>
            </w:r>
            <w:proofErr w:type="spellStart"/>
            <w:r w:rsidRPr="00C80CD2">
              <w:rPr>
                <w:rFonts w:ascii="Calibri" w:eastAsia="Times New Roman" w:hAnsi="Calibri" w:cs="Calibri"/>
                <w:color w:val="000000"/>
                <w:sz w:val="22"/>
                <w:szCs w:val="22"/>
                <w:lang w:val="sk-SK" w:eastAsia="sk-SK"/>
              </w:rPr>
              <w:t>Nosovice</w:t>
            </w:r>
            <w:proofErr w:type="spellEnd"/>
            <w:r w:rsidRPr="00C80CD2">
              <w:rPr>
                <w:rFonts w:ascii="Calibri" w:eastAsia="Times New Roman" w:hAnsi="Calibri" w:cs="Calibri"/>
                <w:color w:val="000000"/>
                <w:sz w:val="22"/>
                <w:szCs w:val="22"/>
                <w:lang w:val="sk-SK" w:eastAsia="sk-SK"/>
              </w:rPr>
              <w:t xml:space="preserve"> - </w:t>
            </w:r>
            <w:proofErr w:type="spellStart"/>
            <w:r w:rsidRPr="00C80CD2">
              <w:rPr>
                <w:rFonts w:ascii="Calibri" w:eastAsia="Times New Roman" w:hAnsi="Calibri" w:cs="Calibri"/>
                <w:color w:val="000000"/>
                <w:sz w:val="22"/>
                <w:szCs w:val="22"/>
                <w:lang w:val="sk-SK" w:eastAsia="sk-SK"/>
              </w:rPr>
              <w:t>Varin</w:t>
            </w:r>
            <w:proofErr w:type="spellEnd"/>
            <w:r w:rsidRPr="00C80CD2">
              <w:rPr>
                <w:rFonts w:ascii="Calibri" w:eastAsia="Times New Roman" w:hAnsi="Calibri" w:cs="Calibri"/>
                <w:color w:val="000000"/>
                <w:sz w:val="22"/>
                <w:szCs w:val="22"/>
                <w:lang w:val="sk-SK" w:eastAsia="sk-SK"/>
              </w:rPr>
              <w:t xml:space="preserve"> [DIR] [SK] + N-1 </w:t>
            </w:r>
            <w:proofErr w:type="spellStart"/>
            <w:r w:rsidRPr="00C80CD2">
              <w:rPr>
                <w:rFonts w:ascii="Calibri" w:eastAsia="Times New Roman" w:hAnsi="Calibri" w:cs="Calibri"/>
                <w:color w:val="000000"/>
                <w:sz w:val="22"/>
                <w:szCs w:val="22"/>
                <w:lang w:val="sk-SK" w:eastAsia="sk-SK"/>
              </w:rPr>
              <w:t>Sokolnice</w:t>
            </w:r>
            <w:proofErr w:type="spellEnd"/>
            <w:r w:rsidRPr="00C80CD2">
              <w:rPr>
                <w:rFonts w:ascii="Calibri" w:eastAsia="Times New Roman" w:hAnsi="Calibri" w:cs="Calibri"/>
                <w:color w:val="000000"/>
                <w:sz w:val="22"/>
                <w:szCs w:val="22"/>
                <w:lang w:val="sk-SK" w:eastAsia="sk-SK"/>
              </w:rPr>
              <w:t xml:space="preserve"> - Stupava</w:t>
            </w:r>
          </w:p>
        </w:tc>
        <w:tc>
          <w:tcPr>
            <w:tcW w:w="1700" w:type="dxa"/>
            <w:tcBorders>
              <w:top w:val="nil"/>
              <w:left w:val="nil"/>
              <w:bottom w:val="single" w:sz="4" w:space="0" w:color="auto"/>
              <w:right w:val="single" w:sz="4" w:space="0" w:color="auto"/>
            </w:tcBorders>
            <w:shd w:val="clear" w:color="auto" w:fill="auto"/>
            <w:noWrap/>
            <w:vAlign w:val="bottom"/>
            <w:hideMark/>
          </w:tcPr>
          <w:p w14:paraId="1FFD1C41"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SK_CBCO_00113</w:t>
            </w:r>
          </w:p>
        </w:tc>
        <w:tc>
          <w:tcPr>
            <w:tcW w:w="960" w:type="dxa"/>
            <w:tcBorders>
              <w:top w:val="nil"/>
              <w:left w:val="nil"/>
              <w:bottom w:val="single" w:sz="4" w:space="0" w:color="auto"/>
              <w:right w:val="single" w:sz="4" w:space="0" w:color="auto"/>
            </w:tcBorders>
            <w:shd w:val="clear" w:color="auto" w:fill="auto"/>
            <w:noWrap/>
            <w:vAlign w:val="bottom"/>
            <w:hideMark/>
          </w:tcPr>
          <w:p w14:paraId="4C319AEA" w14:textId="77777777" w:rsidR="00086C2E" w:rsidRPr="00C80CD2" w:rsidRDefault="00086C2E" w:rsidP="009C027D">
            <w:pPr>
              <w:spacing w:line="240" w:lineRule="auto"/>
              <w:jc w:val="righ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132</w:t>
            </w:r>
          </w:p>
        </w:tc>
      </w:tr>
      <w:tr w:rsidR="00086C2E" w:rsidRPr="00C80CD2" w14:paraId="5A2DB4E7" w14:textId="77777777" w:rsidTr="009C027D">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2F1E01A" w14:textId="77777777" w:rsidR="00086C2E" w:rsidRPr="00C80CD2" w:rsidRDefault="00086C2E" w:rsidP="009C027D">
            <w:pPr>
              <w:spacing w:line="240" w:lineRule="auto"/>
              <w:jc w:val="righ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12.6.2022 15:00</w:t>
            </w:r>
          </w:p>
        </w:tc>
        <w:tc>
          <w:tcPr>
            <w:tcW w:w="6340" w:type="dxa"/>
            <w:tcBorders>
              <w:top w:val="nil"/>
              <w:left w:val="nil"/>
              <w:bottom w:val="single" w:sz="4" w:space="0" w:color="auto"/>
              <w:right w:val="single" w:sz="4" w:space="0" w:color="auto"/>
            </w:tcBorders>
            <w:shd w:val="clear" w:color="auto" w:fill="auto"/>
            <w:noWrap/>
            <w:vAlign w:val="bottom"/>
            <w:hideMark/>
          </w:tcPr>
          <w:p w14:paraId="442F2F2B"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 xml:space="preserve">[CZ-SK] </w:t>
            </w:r>
            <w:proofErr w:type="spellStart"/>
            <w:r w:rsidRPr="00C80CD2">
              <w:rPr>
                <w:rFonts w:ascii="Calibri" w:eastAsia="Times New Roman" w:hAnsi="Calibri" w:cs="Calibri"/>
                <w:color w:val="000000"/>
                <w:sz w:val="22"/>
                <w:szCs w:val="22"/>
                <w:lang w:val="sk-SK" w:eastAsia="sk-SK"/>
              </w:rPr>
              <w:t>Nosovice</w:t>
            </w:r>
            <w:proofErr w:type="spellEnd"/>
            <w:r w:rsidRPr="00C80CD2">
              <w:rPr>
                <w:rFonts w:ascii="Calibri" w:eastAsia="Times New Roman" w:hAnsi="Calibri" w:cs="Calibri"/>
                <w:color w:val="000000"/>
                <w:sz w:val="22"/>
                <w:szCs w:val="22"/>
                <w:lang w:val="sk-SK" w:eastAsia="sk-SK"/>
              </w:rPr>
              <w:t xml:space="preserve"> - </w:t>
            </w:r>
            <w:proofErr w:type="spellStart"/>
            <w:r w:rsidRPr="00C80CD2">
              <w:rPr>
                <w:rFonts w:ascii="Calibri" w:eastAsia="Times New Roman" w:hAnsi="Calibri" w:cs="Calibri"/>
                <w:color w:val="000000"/>
                <w:sz w:val="22"/>
                <w:szCs w:val="22"/>
                <w:lang w:val="sk-SK" w:eastAsia="sk-SK"/>
              </w:rPr>
              <w:t>Varin</w:t>
            </w:r>
            <w:proofErr w:type="spellEnd"/>
            <w:r w:rsidRPr="00C80CD2">
              <w:rPr>
                <w:rFonts w:ascii="Calibri" w:eastAsia="Times New Roman" w:hAnsi="Calibri" w:cs="Calibri"/>
                <w:color w:val="000000"/>
                <w:sz w:val="22"/>
                <w:szCs w:val="22"/>
                <w:lang w:val="sk-SK" w:eastAsia="sk-SK"/>
              </w:rPr>
              <w:t xml:space="preserve"> [DIR] [SK] + N-1 </w:t>
            </w:r>
            <w:proofErr w:type="spellStart"/>
            <w:r w:rsidRPr="00C80CD2">
              <w:rPr>
                <w:rFonts w:ascii="Calibri" w:eastAsia="Times New Roman" w:hAnsi="Calibri" w:cs="Calibri"/>
                <w:color w:val="000000"/>
                <w:sz w:val="22"/>
                <w:szCs w:val="22"/>
                <w:lang w:val="sk-SK" w:eastAsia="sk-SK"/>
              </w:rPr>
              <w:t>Sokolnice</w:t>
            </w:r>
            <w:proofErr w:type="spellEnd"/>
            <w:r w:rsidRPr="00C80CD2">
              <w:rPr>
                <w:rFonts w:ascii="Calibri" w:eastAsia="Times New Roman" w:hAnsi="Calibri" w:cs="Calibri"/>
                <w:color w:val="000000"/>
                <w:sz w:val="22"/>
                <w:szCs w:val="22"/>
                <w:lang w:val="sk-SK" w:eastAsia="sk-SK"/>
              </w:rPr>
              <w:t xml:space="preserve"> - Stupava</w:t>
            </w:r>
          </w:p>
        </w:tc>
        <w:tc>
          <w:tcPr>
            <w:tcW w:w="1700" w:type="dxa"/>
            <w:tcBorders>
              <w:top w:val="nil"/>
              <w:left w:val="nil"/>
              <w:bottom w:val="single" w:sz="4" w:space="0" w:color="auto"/>
              <w:right w:val="single" w:sz="4" w:space="0" w:color="auto"/>
            </w:tcBorders>
            <w:shd w:val="clear" w:color="auto" w:fill="auto"/>
            <w:noWrap/>
            <w:vAlign w:val="bottom"/>
            <w:hideMark/>
          </w:tcPr>
          <w:p w14:paraId="613169D9" w14:textId="77777777" w:rsidR="00086C2E" w:rsidRPr="00C80CD2" w:rsidRDefault="00086C2E" w:rsidP="009C027D">
            <w:pPr>
              <w:spacing w:line="240" w:lineRule="auto"/>
              <w:jc w:val="lef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SK_CBCO_00113</w:t>
            </w:r>
          </w:p>
        </w:tc>
        <w:tc>
          <w:tcPr>
            <w:tcW w:w="960" w:type="dxa"/>
            <w:tcBorders>
              <w:top w:val="nil"/>
              <w:left w:val="nil"/>
              <w:bottom w:val="single" w:sz="4" w:space="0" w:color="auto"/>
              <w:right w:val="single" w:sz="4" w:space="0" w:color="auto"/>
            </w:tcBorders>
            <w:shd w:val="clear" w:color="auto" w:fill="auto"/>
            <w:noWrap/>
            <w:vAlign w:val="bottom"/>
            <w:hideMark/>
          </w:tcPr>
          <w:p w14:paraId="3FB692E2" w14:textId="77777777" w:rsidR="00086C2E" w:rsidRPr="00C80CD2" w:rsidRDefault="00086C2E" w:rsidP="009C027D">
            <w:pPr>
              <w:spacing w:line="240" w:lineRule="auto"/>
              <w:jc w:val="right"/>
              <w:rPr>
                <w:rFonts w:ascii="Calibri" w:eastAsia="Times New Roman" w:hAnsi="Calibri" w:cs="Calibri"/>
                <w:color w:val="000000"/>
                <w:sz w:val="22"/>
                <w:szCs w:val="22"/>
                <w:lang w:val="sk-SK" w:eastAsia="sk-SK"/>
              </w:rPr>
            </w:pPr>
            <w:r w:rsidRPr="00C80CD2">
              <w:rPr>
                <w:rFonts w:ascii="Calibri" w:eastAsia="Times New Roman" w:hAnsi="Calibri" w:cs="Calibri"/>
                <w:color w:val="000000"/>
                <w:sz w:val="22"/>
                <w:szCs w:val="22"/>
                <w:lang w:val="sk-SK" w:eastAsia="sk-SK"/>
              </w:rPr>
              <w:t>80</w:t>
            </w:r>
          </w:p>
        </w:tc>
      </w:tr>
    </w:tbl>
    <w:p w14:paraId="2681E2BA" w14:textId="77777777" w:rsidR="00086C2E" w:rsidRDefault="00086C2E">
      <w:pPr>
        <w:pStyle w:val="ListParagraph"/>
        <w:numPr>
          <w:ilvl w:val="0"/>
          <w:numId w:val="15"/>
        </w:numPr>
        <w:rPr>
          <w:lang w:eastAsia="nl-NL"/>
        </w:rPr>
      </w:pPr>
    </w:p>
    <w:p w14:paraId="5FE3C71F" w14:textId="26926AD2" w:rsidR="00086C2E" w:rsidRDefault="00086C2E">
      <w:pPr>
        <w:pStyle w:val="ListParagraph"/>
        <w:numPr>
          <w:ilvl w:val="0"/>
          <w:numId w:val="15"/>
        </w:numPr>
        <w:rPr>
          <w:lang w:eastAsia="nl-NL"/>
        </w:rPr>
      </w:pPr>
      <w:r>
        <w:rPr>
          <w:lang w:eastAsia="nl-NL"/>
        </w:rPr>
        <w:t>The reason for application of IVA for 11</w:t>
      </w:r>
      <w:r>
        <w:rPr>
          <w:vertAlign w:val="superscript"/>
          <w:lang w:eastAsia="nl-NL"/>
        </w:rPr>
        <w:t>th</w:t>
      </w:r>
      <w:r>
        <w:rPr>
          <w:lang w:eastAsia="nl-NL"/>
        </w:rPr>
        <w:t xml:space="preserve"> and 12th of June was an outage of another tie-line between CZ-SK </w:t>
      </w:r>
      <w:proofErr w:type="spellStart"/>
      <w:r>
        <w:rPr>
          <w:lang w:eastAsia="nl-NL"/>
        </w:rPr>
        <w:t>Sokolnice</w:t>
      </w:r>
      <w:proofErr w:type="spellEnd"/>
      <w:r>
        <w:rPr>
          <w:lang w:eastAsia="nl-NL"/>
        </w:rPr>
        <w:t xml:space="preserve"> – </w:t>
      </w:r>
      <w:proofErr w:type="spellStart"/>
      <w:r>
        <w:rPr>
          <w:lang w:eastAsia="nl-NL"/>
        </w:rPr>
        <w:t>Križovany</w:t>
      </w:r>
      <w:proofErr w:type="spellEnd"/>
      <w:r>
        <w:rPr>
          <w:lang w:eastAsia="nl-NL"/>
        </w:rPr>
        <w:t xml:space="preserve"> which led to higher forecasted flows on the tie-line </w:t>
      </w:r>
      <w:proofErr w:type="spellStart"/>
      <w:r>
        <w:rPr>
          <w:lang w:eastAsia="nl-NL"/>
        </w:rPr>
        <w:t>Nosovice</w:t>
      </w:r>
      <w:proofErr w:type="spellEnd"/>
      <w:r>
        <w:rPr>
          <w:lang w:eastAsia="nl-NL"/>
        </w:rPr>
        <w:t xml:space="preserve"> – </w:t>
      </w:r>
      <w:proofErr w:type="spellStart"/>
      <w:r>
        <w:rPr>
          <w:lang w:eastAsia="nl-NL"/>
        </w:rPr>
        <w:t>Varin</w:t>
      </w:r>
      <w:proofErr w:type="spellEnd"/>
      <w:r>
        <w:rPr>
          <w:lang w:eastAsia="nl-NL"/>
        </w:rPr>
        <w:t xml:space="preserve">. As at that time there were no sufficient remedial actions available, SEPS applied IVA. The short-term solution which can prevent application of IVA in case of this specific outage is not available which means that application of IVA can occur also ion the future. However, the volume and frequency of IVA is very limited and additionally there was no shadow price on that CNEC for timestamps where IVA was applied. In the future, the reinforcement of CNE is planned which should lead to increase of Imax from 1720 Ampers to 2400 Ampers in 2026. </w:t>
      </w:r>
      <w:proofErr w:type="gramStart"/>
      <w:r>
        <w:rPr>
          <w:lang w:eastAsia="nl-NL"/>
        </w:rPr>
        <w:t>This reinforcements</w:t>
      </w:r>
      <w:proofErr w:type="gramEnd"/>
      <w:r>
        <w:rPr>
          <w:lang w:eastAsia="nl-NL"/>
        </w:rPr>
        <w:t xml:space="preserve"> should help to prevent application of IVA or at least decrease the frequency of application.</w:t>
      </w:r>
    </w:p>
    <w:p w14:paraId="0B691B32" w14:textId="20C37CDC" w:rsidR="00D46052" w:rsidRDefault="00D46052" w:rsidP="00D46052">
      <w:pPr>
        <w:pStyle w:val="ListParagraph"/>
        <w:numPr>
          <w:ilvl w:val="0"/>
          <w:numId w:val="0"/>
        </w:numPr>
        <w:ind w:left="720"/>
        <w:rPr>
          <w:lang w:eastAsia="nl-NL"/>
        </w:rPr>
      </w:pPr>
    </w:p>
    <w:p w14:paraId="0699CABC" w14:textId="5503345C" w:rsidR="00086C2E" w:rsidRDefault="00086C2E" w:rsidP="00D46052">
      <w:pPr>
        <w:pStyle w:val="ListParagraph"/>
        <w:numPr>
          <w:ilvl w:val="0"/>
          <w:numId w:val="0"/>
        </w:numPr>
        <w:ind w:left="720"/>
        <w:rPr>
          <w:lang w:eastAsia="nl-NL"/>
        </w:rPr>
      </w:pPr>
    </w:p>
    <w:p w14:paraId="76FC91BF" w14:textId="527054E8" w:rsidR="00086C2E" w:rsidRDefault="00086C2E" w:rsidP="00D46052">
      <w:pPr>
        <w:pStyle w:val="ListParagraph"/>
        <w:numPr>
          <w:ilvl w:val="0"/>
          <w:numId w:val="0"/>
        </w:numPr>
        <w:ind w:left="720"/>
        <w:rPr>
          <w:lang w:eastAsia="nl-NL"/>
        </w:rPr>
      </w:pPr>
    </w:p>
    <w:p w14:paraId="3A762053" w14:textId="60C2D409" w:rsidR="00086C2E" w:rsidRDefault="00086C2E" w:rsidP="00D46052">
      <w:pPr>
        <w:pStyle w:val="ListParagraph"/>
        <w:numPr>
          <w:ilvl w:val="0"/>
          <w:numId w:val="0"/>
        </w:numPr>
        <w:ind w:left="720"/>
        <w:rPr>
          <w:lang w:eastAsia="nl-NL"/>
        </w:rPr>
      </w:pPr>
    </w:p>
    <w:p w14:paraId="2D4D4CD7" w14:textId="77777777" w:rsidR="00086C2E" w:rsidRDefault="00086C2E" w:rsidP="00D46052">
      <w:pPr>
        <w:pStyle w:val="ListParagraph"/>
        <w:numPr>
          <w:ilvl w:val="0"/>
          <w:numId w:val="0"/>
        </w:numPr>
        <w:ind w:left="720"/>
        <w:rPr>
          <w:lang w:eastAsia="nl-NL"/>
        </w:rPr>
      </w:pPr>
    </w:p>
    <w:p w14:paraId="421D9BE4" w14:textId="04F262F5" w:rsidR="00364392" w:rsidRDefault="00364392" w:rsidP="00364392">
      <w:pPr>
        <w:spacing w:after="200" w:line="276" w:lineRule="auto"/>
        <w:rPr>
          <w:lang w:val="en-GB"/>
        </w:rPr>
      </w:pPr>
    </w:p>
    <w:p w14:paraId="61CAFE69" w14:textId="438EDED5" w:rsidR="00364392" w:rsidRDefault="00364392" w:rsidP="00364392">
      <w:pPr>
        <w:spacing w:after="200" w:line="276" w:lineRule="auto"/>
        <w:rPr>
          <w:lang w:val="en-GB"/>
        </w:rPr>
      </w:pPr>
    </w:p>
    <w:p w14:paraId="5B075F4E" w14:textId="44E00994" w:rsidR="00364392" w:rsidRDefault="00364392" w:rsidP="00364392">
      <w:pPr>
        <w:spacing w:after="200" w:line="276" w:lineRule="auto"/>
        <w:rPr>
          <w:lang w:val="en-GB"/>
        </w:rPr>
      </w:pPr>
    </w:p>
    <w:p w14:paraId="04814B43" w14:textId="3A32DDE2" w:rsidR="00243E3B" w:rsidRDefault="00243E3B">
      <w:pPr>
        <w:spacing w:after="200" w:line="276" w:lineRule="auto"/>
        <w:rPr>
          <w:lang w:val="en-GB" w:eastAsia="nl-NL"/>
        </w:rPr>
      </w:pPr>
    </w:p>
    <w:p w14:paraId="0089E179" w14:textId="77777777" w:rsidR="00587A4C" w:rsidRDefault="00587A4C">
      <w:pPr>
        <w:spacing w:after="200" w:line="276" w:lineRule="auto"/>
        <w:jc w:val="left"/>
        <w:rPr>
          <w:rFonts w:eastAsiaTheme="minorHAnsi" w:cs="Arial"/>
          <w:caps/>
          <w:color w:val="7F7F7F" w:themeColor="text1" w:themeTint="80"/>
          <w:sz w:val="28"/>
          <w:szCs w:val="22"/>
          <w:lang w:val="en-GB" w:eastAsia="nl-NL"/>
        </w:rPr>
      </w:pPr>
      <w:bookmarkStart w:id="38" w:name="_Toc73696962"/>
      <w:r>
        <w:br w:type="page"/>
      </w:r>
    </w:p>
    <w:p w14:paraId="6256CD16" w14:textId="5A18B2A2" w:rsidR="00364392" w:rsidRDefault="330C4A78" w:rsidP="00D46052">
      <w:pPr>
        <w:pStyle w:val="Heading1"/>
        <w:numPr>
          <w:ilvl w:val="0"/>
          <w:numId w:val="0"/>
        </w:numPr>
      </w:pPr>
      <w:bookmarkStart w:id="39" w:name="_Toc113459250"/>
      <w:r>
        <w:lastRenderedPageBreak/>
        <w:t>Transelectrica</w:t>
      </w:r>
      <w:bookmarkEnd w:id="38"/>
      <w:bookmarkEnd w:id="39"/>
    </w:p>
    <w:p w14:paraId="6B4FAEF3" w14:textId="77777777" w:rsidR="00492611" w:rsidRDefault="00492611" w:rsidP="00492611">
      <w:pPr>
        <w:spacing w:after="240"/>
        <w:rPr>
          <w:rFonts w:cs="Arial"/>
        </w:rPr>
      </w:pPr>
      <w:r>
        <w:rPr>
          <w:rFonts w:cs="Arial"/>
        </w:rPr>
        <w:t xml:space="preserve">In 2021, the Romanian Government decided to adopt an Action Plan pursuant to Article 15 of the Regulation (EU) 2019/943, including a linear trajectory for the yearly increase of the minimum capacity made available for cross-zonal trade until 31 December 2025. </w:t>
      </w:r>
    </w:p>
    <w:p w14:paraId="6AF79EFB" w14:textId="77777777" w:rsidR="00492611" w:rsidRDefault="00492611" w:rsidP="00492611">
      <w:pPr>
        <w:spacing w:after="240"/>
        <w:rPr>
          <w:rFonts w:cs="Arial"/>
        </w:rPr>
      </w:pPr>
      <w:r>
        <w:rPr>
          <w:rFonts w:cs="Arial"/>
        </w:rPr>
        <w:t>For year 2022</w:t>
      </w:r>
      <w:r w:rsidRPr="00E2157B">
        <w:rPr>
          <w:rFonts w:cs="Arial"/>
        </w:rPr>
        <w:t xml:space="preserve"> </w:t>
      </w:r>
      <w:r>
        <w:rPr>
          <w:rFonts w:cs="Arial"/>
        </w:rPr>
        <w:t xml:space="preserve">the minimum capacity made available for cross-zonal trade on Romania – Hungary border (part of Core CCR) has been 41% from the transmission capacity) according to the Action Plan. For this year though, </w:t>
      </w:r>
      <w:proofErr w:type="spellStart"/>
      <w:r>
        <w:rPr>
          <w:rFonts w:cs="Arial"/>
        </w:rPr>
        <w:t>Transelectrica</w:t>
      </w:r>
      <w:proofErr w:type="spellEnd"/>
      <w:r>
        <w:rPr>
          <w:rFonts w:cs="Arial"/>
        </w:rPr>
        <w:t xml:space="preserve"> was granted a derogation </w:t>
      </w:r>
      <w:r w:rsidRPr="00811A34">
        <w:rPr>
          <w:rFonts w:cs="Arial"/>
        </w:rPr>
        <w:t>on foreseeable grounds for maintaining operational security</w:t>
      </w:r>
      <w:r>
        <w:rPr>
          <w:rFonts w:cs="Arial"/>
        </w:rPr>
        <w:t>, thus the minimum capacity for cross-border trade remains at 33% from the transmission capacity, the same target provided in the Action Plan for the year of 2021.</w:t>
      </w:r>
    </w:p>
    <w:p w14:paraId="389AE305" w14:textId="77777777" w:rsidR="00492611" w:rsidRDefault="00492611" w:rsidP="00492611">
      <w:pPr>
        <w:spacing w:after="240"/>
        <w:rPr>
          <w:rFonts w:cs="Arial"/>
        </w:rPr>
      </w:pPr>
      <w:r>
        <w:rPr>
          <w:rFonts w:cs="Arial"/>
        </w:rPr>
        <w:t>In addition to being part of the</w:t>
      </w:r>
      <w:r w:rsidRPr="009E3F51">
        <w:rPr>
          <w:rFonts w:cs="Arial"/>
        </w:rPr>
        <w:t xml:space="preserve"> Core CCR, </w:t>
      </w:r>
      <w:proofErr w:type="spellStart"/>
      <w:r w:rsidRPr="009E3F51">
        <w:rPr>
          <w:rFonts w:cs="Arial"/>
        </w:rPr>
        <w:t>Transelectrica</w:t>
      </w:r>
      <w:proofErr w:type="spellEnd"/>
      <w:r w:rsidRPr="009E3F51">
        <w:rPr>
          <w:rFonts w:cs="Arial"/>
        </w:rPr>
        <w:t xml:space="preserve"> is also part of SEE CCR with R</w:t>
      </w:r>
      <w:r>
        <w:rPr>
          <w:rFonts w:cs="Arial"/>
        </w:rPr>
        <w:t>O</w:t>
      </w:r>
      <w:r w:rsidRPr="009E3F51">
        <w:rPr>
          <w:rFonts w:cs="Arial"/>
        </w:rPr>
        <w:t xml:space="preserve"> – B</w:t>
      </w:r>
      <w:r>
        <w:rPr>
          <w:rFonts w:cs="Arial"/>
        </w:rPr>
        <w:t>G</w:t>
      </w:r>
      <w:r w:rsidRPr="009E3F51">
        <w:rPr>
          <w:rFonts w:cs="Arial"/>
        </w:rPr>
        <w:t xml:space="preserve"> </w:t>
      </w:r>
      <w:r>
        <w:rPr>
          <w:rFonts w:cs="Arial"/>
        </w:rPr>
        <w:t xml:space="preserve">border having operational processes for Day-ahead capacity calculation since June 2021 and first Intraday capacity calculation since </w:t>
      </w:r>
      <w:r w:rsidRPr="00167E2C">
        <w:rPr>
          <w:rFonts w:cs="Arial"/>
        </w:rPr>
        <w:t xml:space="preserve">October 2021. </w:t>
      </w:r>
      <w:r>
        <w:rPr>
          <w:rFonts w:cs="Arial"/>
        </w:rPr>
        <w:t>Moreover, there are three non-EU borders for which there is no coordinated capacity calculation.</w:t>
      </w:r>
    </w:p>
    <w:p w14:paraId="2903F695" w14:textId="77777777" w:rsidR="00492611" w:rsidRPr="00B145DB" w:rsidRDefault="00492611" w:rsidP="00492611">
      <w:pPr>
        <w:spacing w:after="240"/>
        <w:rPr>
          <w:rFonts w:cs="Arial"/>
        </w:rPr>
      </w:pPr>
      <w:r>
        <w:rPr>
          <w:rFonts w:cs="Arial"/>
        </w:rPr>
        <w:t xml:space="preserve">Regarding the capacity calculation process, the Core DA CCM allows TSOs to </w:t>
      </w:r>
      <w:r w:rsidRPr="00231F5F">
        <w:t>correct cross-zonal capacity for reasons of operational security during the validation process indivi</w:t>
      </w:r>
      <w:r>
        <w:t xml:space="preserve">dually and in a coordinated way according to Article 20 (1). Article 20(5) states that </w:t>
      </w:r>
      <w:r w:rsidRPr="00B145DB">
        <w:rPr>
          <w:i/>
        </w:rPr>
        <w:t xml:space="preserve">“each Core TSO shall validate and have the right to decrease the </w:t>
      </w:r>
      <m:oMath>
        <m:r>
          <w:rPr>
            <w:rFonts w:ascii="Cambria Math" w:hAnsi="Cambria Math"/>
          </w:rPr>
          <m:t>RAM</m:t>
        </m:r>
      </m:oMath>
      <w:r w:rsidRPr="00B145DB">
        <w:rPr>
          <w:i/>
        </w:rPr>
        <w:t xml:space="preserve"> for reasons of operational security during the individual validation. The adjustment due to individual validation is called ‘individual validation adjustment’ (</w:t>
      </w:r>
      <m:oMath>
        <m:r>
          <w:rPr>
            <w:rFonts w:ascii="Cambria Math" w:hAnsi="Cambria Math"/>
          </w:rPr>
          <m:t>IVA)</m:t>
        </m:r>
      </m:oMath>
      <w:r w:rsidRPr="00B145DB">
        <w:rPr>
          <w:i/>
        </w:rPr>
        <w:t xml:space="preserve"> and it shall have a positive value, i.e. it may only reduce the </w:t>
      </w:r>
      <m:oMath>
        <m:r>
          <w:rPr>
            <w:rFonts w:ascii="Cambria Math" w:hAnsi="Cambria Math"/>
          </w:rPr>
          <m:t>RAM</m:t>
        </m:r>
      </m:oMath>
      <w:r w:rsidRPr="00B145DB">
        <w:rPr>
          <w:i/>
        </w:rPr>
        <w:t xml:space="preserve">. </w:t>
      </w:r>
      <m:oMath>
        <m:r>
          <w:rPr>
            <w:rFonts w:ascii="Cambria Math" w:hAnsi="Cambria Math"/>
          </w:rPr>
          <m:t>IVA</m:t>
        </m:r>
      </m:oMath>
      <w:r w:rsidRPr="00B145DB">
        <w:rPr>
          <w:i/>
        </w:rPr>
        <w:t xml:space="preserve"> may reduce the </w:t>
      </w:r>
      <m:oMath>
        <m:r>
          <w:rPr>
            <w:rFonts w:ascii="Cambria Math" w:hAnsi="Cambria Math"/>
          </w:rPr>
          <m:t>RAM</m:t>
        </m:r>
      </m:oMath>
      <w:r w:rsidRPr="00B145DB">
        <w:rPr>
          <w:i/>
        </w:rPr>
        <w:t xml:space="preserve"> only to the minimum degree that is needed to ensure operational security considering all expected available costly and non-costly R</w:t>
      </w:r>
      <w:r>
        <w:rPr>
          <w:i/>
        </w:rPr>
        <w:t>A</w:t>
      </w:r>
      <w:r w:rsidRPr="00B145DB">
        <w:rPr>
          <w:i/>
        </w:rPr>
        <w:t>s”</w:t>
      </w:r>
      <w:r>
        <w:rPr>
          <w:i/>
        </w:rPr>
        <w:t>.</w:t>
      </w:r>
    </w:p>
    <w:p w14:paraId="18177BB6" w14:textId="77777777" w:rsidR="00492611" w:rsidRDefault="00492611" w:rsidP="00492611">
      <w:pPr>
        <w:rPr>
          <w:rFonts w:cs="Arial"/>
        </w:rPr>
      </w:pPr>
      <w:r>
        <w:rPr>
          <w:rFonts w:cs="Arial"/>
        </w:rPr>
        <w:t xml:space="preserve">For the period </w:t>
      </w:r>
      <w:r w:rsidRPr="00167E2C">
        <w:rPr>
          <w:rFonts w:cs="Arial"/>
        </w:rPr>
        <w:t xml:space="preserve">20220609-20220630, </w:t>
      </w:r>
      <w:proofErr w:type="spellStart"/>
      <w:r w:rsidRPr="00167E2C">
        <w:rPr>
          <w:rFonts w:cs="Arial"/>
        </w:rPr>
        <w:t>Transelectrica</w:t>
      </w:r>
      <w:proofErr w:type="spellEnd"/>
      <w:r w:rsidRPr="00167E2C">
        <w:rPr>
          <w:rFonts w:cs="Arial"/>
        </w:rPr>
        <w:t xml:space="preserve"> applied an Individual Validation Adjustment (IVA) on the following CNEs part of the day-ahead capacity calculation process:</w:t>
      </w:r>
    </w:p>
    <w:p w14:paraId="57F1B6D4" w14:textId="77777777" w:rsidR="00492611" w:rsidRDefault="00492611">
      <w:pPr>
        <w:pStyle w:val="ListParagraph"/>
        <w:numPr>
          <w:ilvl w:val="0"/>
          <w:numId w:val="19"/>
        </w:numPr>
      </w:pPr>
      <w:r>
        <w:t xml:space="preserve">OHL </w:t>
      </w:r>
      <w:r w:rsidRPr="004F1D18">
        <w:t>220 kV Por</w:t>
      </w:r>
      <w:r>
        <w:rPr>
          <w:lang w:val="ro-RO"/>
        </w:rPr>
        <w:t>ț</w:t>
      </w:r>
      <w:proofErr w:type="spellStart"/>
      <w:r w:rsidRPr="004F1D18">
        <w:t>ile</w:t>
      </w:r>
      <w:proofErr w:type="spellEnd"/>
      <w:r w:rsidRPr="004F1D18">
        <w:t xml:space="preserve"> de </w:t>
      </w:r>
      <w:proofErr w:type="spellStart"/>
      <w:r w:rsidRPr="004F1D18">
        <w:t>Fier</w:t>
      </w:r>
      <w:proofErr w:type="spellEnd"/>
      <w:r w:rsidRPr="004F1D18">
        <w:t xml:space="preserve"> – </w:t>
      </w:r>
      <w:proofErr w:type="spellStart"/>
      <w:r w:rsidRPr="004F1D18">
        <w:t>Re</w:t>
      </w:r>
      <w:r>
        <w:t>ș</w:t>
      </w:r>
      <w:r w:rsidRPr="004F1D18">
        <w:t>i</w:t>
      </w:r>
      <w:r>
        <w:t>ț</w:t>
      </w:r>
      <w:r w:rsidRPr="004F1D18">
        <w:t>a</w:t>
      </w:r>
      <w:proofErr w:type="spellEnd"/>
      <w:r>
        <w:t xml:space="preserve"> circ.1, </w:t>
      </w:r>
      <w:proofErr w:type="gramStart"/>
      <w:r>
        <w:t>2;</w:t>
      </w:r>
      <w:proofErr w:type="gramEnd"/>
    </w:p>
    <w:p w14:paraId="6EFFC851" w14:textId="77777777" w:rsidR="00492611" w:rsidRDefault="00492611">
      <w:pPr>
        <w:pStyle w:val="ListParagraph"/>
        <w:numPr>
          <w:ilvl w:val="0"/>
          <w:numId w:val="19"/>
        </w:numPr>
      </w:pPr>
      <w:r>
        <w:t xml:space="preserve">OHL </w:t>
      </w:r>
      <w:r w:rsidRPr="004F1D18">
        <w:t xml:space="preserve">220 kV </w:t>
      </w:r>
      <w:proofErr w:type="spellStart"/>
      <w:r w:rsidRPr="004F1D18">
        <w:t>Re</w:t>
      </w:r>
      <w:r>
        <w:t>ș</w:t>
      </w:r>
      <w:r w:rsidRPr="004F1D18">
        <w:t>i</w:t>
      </w:r>
      <w:r>
        <w:t>ț</w:t>
      </w:r>
      <w:r w:rsidRPr="004F1D18">
        <w:t>a</w:t>
      </w:r>
      <w:proofErr w:type="spellEnd"/>
      <w:r w:rsidRPr="004F1D18">
        <w:t xml:space="preserve"> – </w:t>
      </w:r>
      <w:proofErr w:type="spellStart"/>
      <w:r w:rsidRPr="004F1D18">
        <w:t>Timi</w:t>
      </w:r>
      <w:r>
        <w:t>ș</w:t>
      </w:r>
      <w:r w:rsidRPr="004F1D18">
        <w:t>oara</w:t>
      </w:r>
      <w:proofErr w:type="spellEnd"/>
      <w:r w:rsidRPr="004F1D18">
        <w:t xml:space="preserve"> c</w:t>
      </w:r>
      <w:r>
        <w:t>irc</w:t>
      </w:r>
      <w:r w:rsidRPr="004F1D18">
        <w:t xml:space="preserve">. </w:t>
      </w:r>
      <w:proofErr w:type="gramStart"/>
      <w:r w:rsidRPr="004F1D18">
        <w:t>1,2;</w:t>
      </w:r>
      <w:proofErr w:type="gramEnd"/>
    </w:p>
    <w:p w14:paraId="65B4BB71" w14:textId="77777777" w:rsidR="00492611" w:rsidRDefault="00492611">
      <w:pPr>
        <w:pStyle w:val="ListParagraph"/>
        <w:numPr>
          <w:ilvl w:val="0"/>
          <w:numId w:val="19"/>
        </w:numPr>
      </w:pPr>
      <w:r>
        <w:t xml:space="preserve">OHL 220 </w:t>
      </w:r>
      <w:r w:rsidRPr="004F1D18">
        <w:t xml:space="preserve">kV </w:t>
      </w:r>
      <w:proofErr w:type="spellStart"/>
      <w:r w:rsidRPr="004F1D18">
        <w:t>Ureche</w:t>
      </w:r>
      <w:r>
        <w:t>ș</w:t>
      </w:r>
      <w:r w:rsidRPr="004F1D18">
        <w:t>ti</w:t>
      </w:r>
      <w:proofErr w:type="spellEnd"/>
      <w:r w:rsidRPr="004F1D18">
        <w:t xml:space="preserve"> – </w:t>
      </w:r>
      <w:proofErr w:type="spellStart"/>
      <w:r w:rsidRPr="004F1D18">
        <w:t>T</w:t>
      </w:r>
      <w:r>
        <w:t>â</w:t>
      </w:r>
      <w:r w:rsidRPr="004F1D18">
        <w:t>rgu</w:t>
      </w:r>
      <w:proofErr w:type="spellEnd"/>
      <w:r w:rsidRPr="004F1D18">
        <w:t xml:space="preserve"> Jiu </w:t>
      </w:r>
      <w:proofErr w:type="gramStart"/>
      <w:r w:rsidRPr="004F1D18">
        <w:t>Nord;</w:t>
      </w:r>
      <w:proofErr w:type="gramEnd"/>
    </w:p>
    <w:p w14:paraId="6187CD2B" w14:textId="77777777" w:rsidR="00492611" w:rsidRPr="004F1D18" w:rsidRDefault="00492611">
      <w:pPr>
        <w:pStyle w:val="ListParagraph"/>
        <w:numPr>
          <w:ilvl w:val="0"/>
          <w:numId w:val="19"/>
        </w:numPr>
      </w:pPr>
      <w:r w:rsidRPr="004F1D18">
        <w:t xml:space="preserve">OHL 220 kV </w:t>
      </w:r>
      <w:proofErr w:type="spellStart"/>
      <w:r w:rsidRPr="004F1D18">
        <w:t>Paroseni</w:t>
      </w:r>
      <w:proofErr w:type="spellEnd"/>
      <w:r w:rsidRPr="004F1D18">
        <w:t xml:space="preserve"> – </w:t>
      </w:r>
      <w:proofErr w:type="spellStart"/>
      <w:r w:rsidRPr="004F1D18">
        <w:t>T</w:t>
      </w:r>
      <w:r>
        <w:t>â</w:t>
      </w:r>
      <w:r w:rsidRPr="004F1D18">
        <w:t>rgu</w:t>
      </w:r>
      <w:proofErr w:type="spellEnd"/>
      <w:r w:rsidRPr="004F1D18">
        <w:t xml:space="preserve"> Jiu </w:t>
      </w:r>
      <w:proofErr w:type="gramStart"/>
      <w:r w:rsidRPr="004F1D18">
        <w:t>Nord;</w:t>
      </w:r>
      <w:proofErr w:type="gramEnd"/>
    </w:p>
    <w:p w14:paraId="31D6D2C6" w14:textId="77777777" w:rsidR="00492611" w:rsidRPr="001978C5" w:rsidRDefault="00492611">
      <w:pPr>
        <w:pStyle w:val="ListParagraph"/>
        <w:numPr>
          <w:ilvl w:val="0"/>
          <w:numId w:val="19"/>
        </w:numPr>
        <w:rPr>
          <w:lang w:val="de-DE"/>
        </w:rPr>
      </w:pPr>
      <w:r w:rsidRPr="001978C5">
        <w:rPr>
          <w:lang w:val="de-DE"/>
        </w:rPr>
        <w:t xml:space="preserve">OHL 220 kV </w:t>
      </w:r>
      <w:proofErr w:type="spellStart"/>
      <w:r w:rsidRPr="001978C5">
        <w:rPr>
          <w:lang w:val="de-DE"/>
        </w:rPr>
        <w:t>Paroșeni</w:t>
      </w:r>
      <w:proofErr w:type="spellEnd"/>
      <w:r w:rsidRPr="001978C5">
        <w:rPr>
          <w:lang w:val="de-DE"/>
        </w:rPr>
        <w:t xml:space="preserve"> – </w:t>
      </w:r>
      <w:proofErr w:type="spellStart"/>
      <w:r w:rsidRPr="001978C5">
        <w:rPr>
          <w:lang w:val="de-DE"/>
        </w:rPr>
        <w:t>Baru</w:t>
      </w:r>
      <w:proofErr w:type="spellEnd"/>
      <w:r w:rsidRPr="001978C5">
        <w:rPr>
          <w:lang w:val="de-DE"/>
        </w:rPr>
        <w:t xml:space="preserve"> Mare;</w:t>
      </w:r>
    </w:p>
    <w:p w14:paraId="1960BBD7" w14:textId="77777777" w:rsidR="00492611" w:rsidRPr="001978C5" w:rsidRDefault="00492611">
      <w:pPr>
        <w:pStyle w:val="ListParagraph"/>
        <w:numPr>
          <w:ilvl w:val="0"/>
          <w:numId w:val="19"/>
        </w:numPr>
        <w:rPr>
          <w:lang w:val="de-DE"/>
        </w:rPr>
      </w:pPr>
      <w:r w:rsidRPr="001978C5">
        <w:rPr>
          <w:lang w:val="de-DE"/>
        </w:rPr>
        <w:t xml:space="preserve">OHL 220 kV </w:t>
      </w:r>
      <w:proofErr w:type="spellStart"/>
      <w:r w:rsidRPr="001978C5">
        <w:rPr>
          <w:lang w:val="de-DE"/>
        </w:rPr>
        <w:t>Baru</w:t>
      </w:r>
      <w:proofErr w:type="spellEnd"/>
      <w:r w:rsidRPr="001978C5">
        <w:rPr>
          <w:lang w:val="de-DE"/>
        </w:rPr>
        <w:t xml:space="preserve"> Mare – </w:t>
      </w:r>
      <w:proofErr w:type="spellStart"/>
      <w:r w:rsidRPr="001978C5">
        <w:rPr>
          <w:lang w:val="de-DE"/>
        </w:rPr>
        <w:t>Hășdat</w:t>
      </w:r>
      <w:proofErr w:type="spellEnd"/>
      <w:r w:rsidRPr="001978C5">
        <w:rPr>
          <w:lang w:val="de-DE"/>
        </w:rPr>
        <w:t>;</w:t>
      </w:r>
    </w:p>
    <w:p w14:paraId="2F12ECA4" w14:textId="77777777" w:rsidR="00492611" w:rsidRDefault="00492611">
      <w:pPr>
        <w:pStyle w:val="ListParagraph"/>
        <w:numPr>
          <w:ilvl w:val="0"/>
          <w:numId w:val="19"/>
        </w:numPr>
      </w:pPr>
      <w:r>
        <w:t xml:space="preserve">OHL </w:t>
      </w:r>
      <w:r w:rsidRPr="004F1D18">
        <w:t xml:space="preserve">400 kV </w:t>
      </w:r>
      <w:proofErr w:type="spellStart"/>
      <w:r w:rsidRPr="004F1D18">
        <w:t>Por</w:t>
      </w:r>
      <w:r>
        <w:t>ț</w:t>
      </w:r>
      <w:r w:rsidRPr="004F1D18">
        <w:t>ile</w:t>
      </w:r>
      <w:proofErr w:type="spellEnd"/>
      <w:r w:rsidRPr="004F1D18">
        <w:t xml:space="preserve"> de </w:t>
      </w:r>
      <w:proofErr w:type="spellStart"/>
      <w:r w:rsidRPr="004F1D18">
        <w:t>Fier</w:t>
      </w:r>
      <w:proofErr w:type="spellEnd"/>
      <w:r w:rsidRPr="004F1D18">
        <w:t xml:space="preserve"> – </w:t>
      </w:r>
      <w:proofErr w:type="spellStart"/>
      <w:r w:rsidRPr="004F1D18">
        <w:t>Djerdap</w:t>
      </w:r>
      <w:proofErr w:type="spellEnd"/>
      <w:r>
        <w:t>.</w:t>
      </w:r>
    </w:p>
    <w:p w14:paraId="040D18A3" w14:textId="77777777" w:rsidR="00492611" w:rsidRDefault="00492611">
      <w:pPr>
        <w:pStyle w:val="ListParagraph"/>
        <w:numPr>
          <w:ilvl w:val="0"/>
          <w:numId w:val="19"/>
        </w:numPr>
      </w:pPr>
      <w:r>
        <w:t>TR 400/</w:t>
      </w:r>
      <w:r w:rsidRPr="004F1D18">
        <w:t xml:space="preserve">200 kV </w:t>
      </w:r>
      <w:proofErr w:type="spellStart"/>
      <w:r w:rsidRPr="004F1D18">
        <w:t>Por</w:t>
      </w:r>
      <w:r>
        <w:t>ț</w:t>
      </w:r>
      <w:r w:rsidRPr="004F1D18">
        <w:t>ile</w:t>
      </w:r>
      <w:proofErr w:type="spellEnd"/>
      <w:r w:rsidRPr="004F1D18">
        <w:t xml:space="preserve"> de </w:t>
      </w:r>
      <w:proofErr w:type="spellStart"/>
      <w:r w:rsidRPr="004F1D18">
        <w:t>Fier</w:t>
      </w:r>
      <w:proofErr w:type="spellEnd"/>
      <w:r>
        <w:t xml:space="preserve"> 1,2,</w:t>
      </w:r>
      <w:proofErr w:type="gramStart"/>
      <w:r>
        <w:t>3;</w:t>
      </w:r>
      <w:proofErr w:type="gramEnd"/>
    </w:p>
    <w:p w14:paraId="0576DC84" w14:textId="77777777" w:rsidR="00492611" w:rsidRDefault="00492611">
      <w:pPr>
        <w:pStyle w:val="ListParagraph"/>
        <w:numPr>
          <w:ilvl w:val="0"/>
          <w:numId w:val="19"/>
        </w:numPr>
      </w:pPr>
      <w:r>
        <w:t xml:space="preserve">OHL 220 kV </w:t>
      </w:r>
      <w:r w:rsidRPr="004F1D18">
        <w:t xml:space="preserve">Cluj </w:t>
      </w:r>
      <w:proofErr w:type="spellStart"/>
      <w:r w:rsidRPr="004F1D18">
        <w:t>Flore</w:t>
      </w:r>
      <w:r>
        <w:t>ș</w:t>
      </w:r>
      <w:r w:rsidRPr="004F1D18">
        <w:t>ti</w:t>
      </w:r>
      <w:proofErr w:type="spellEnd"/>
      <w:r w:rsidRPr="004F1D18">
        <w:t xml:space="preserve"> – Alba</w:t>
      </w:r>
      <w:r>
        <w:t xml:space="preserve"> </w:t>
      </w:r>
      <w:proofErr w:type="gramStart"/>
      <w:r>
        <w:t>Iulia;</w:t>
      </w:r>
      <w:proofErr w:type="gramEnd"/>
    </w:p>
    <w:p w14:paraId="3BF66961" w14:textId="77777777" w:rsidR="00492611" w:rsidRDefault="00492611">
      <w:pPr>
        <w:pStyle w:val="ListParagraph"/>
        <w:numPr>
          <w:ilvl w:val="0"/>
          <w:numId w:val="19"/>
        </w:numPr>
      </w:pPr>
      <w:r>
        <w:t xml:space="preserve">OHL 220 kV </w:t>
      </w:r>
      <w:proofErr w:type="spellStart"/>
      <w:r>
        <w:t>Săcălaz</w:t>
      </w:r>
      <w:proofErr w:type="spellEnd"/>
      <w:r>
        <w:t xml:space="preserve"> – </w:t>
      </w:r>
      <w:proofErr w:type="spellStart"/>
      <w:proofErr w:type="gramStart"/>
      <w:r>
        <w:t>Timișoara</w:t>
      </w:r>
      <w:proofErr w:type="spellEnd"/>
      <w:r>
        <w:t>;</w:t>
      </w:r>
      <w:proofErr w:type="gramEnd"/>
    </w:p>
    <w:p w14:paraId="77357544" w14:textId="77777777" w:rsidR="00492611" w:rsidRDefault="00492611" w:rsidP="00492611">
      <w:pPr>
        <w:spacing w:line="26" w:lineRule="atLeast"/>
      </w:pPr>
    </w:p>
    <w:p w14:paraId="58E0B966" w14:textId="77777777" w:rsidR="00492611" w:rsidRPr="00160EFB" w:rsidRDefault="00492611" w:rsidP="00492611">
      <w:pPr>
        <w:spacing w:line="26" w:lineRule="atLeast"/>
        <w:jc w:val="center"/>
        <w:rPr>
          <w:i/>
        </w:rPr>
      </w:pPr>
      <w:r>
        <w:rPr>
          <w:i/>
        </w:rPr>
        <w:t>Table 1.</w:t>
      </w:r>
      <w:r w:rsidRPr="00160EFB">
        <w:t xml:space="preserve"> </w:t>
      </w:r>
      <w:r w:rsidRPr="00160EFB">
        <w:rPr>
          <w:i/>
        </w:rPr>
        <w:t xml:space="preserve">Average IVA per CNE along with the </w:t>
      </w:r>
      <w:r>
        <w:rPr>
          <w:i/>
        </w:rPr>
        <w:t>percentage</w:t>
      </w:r>
      <w:r w:rsidRPr="00160EFB">
        <w:rPr>
          <w:i/>
        </w:rPr>
        <w:t xml:space="preserve"> of </w:t>
      </w:r>
      <w:r>
        <w:rPr>
          <w:i/>
        </w:rPr>
        <w:t xml:space="preserve">total IVA </w:t>
      </w:r>
      <w:r w:rsidRPr="00160EFB">
        <w:rPr>
          <w:i/>
        </w:rPr>
        <w:t xml:space="preserve">applications </w:t>
      </w:r>
    </w:p>
    <w:tbl>
      <w:tblPr>
        <w:tblStyle w:val="TableGrid"/>
        <w:tblW w:w="0" w:type="auto"/>
        <w:jc w:val="center"/>
        <w:tblLook w:val="04A0" w:firstRow="1" w:lastRow="0" w:firstColumn="1" w:lastColumn="0" w:noHBand="0" w:noVBand="1"/>
      </w:tblPr>
      <w:tblGrid>
        <w:gridCol w:w="4219"/>
        <w:gridCol w:w="1560"/>
        <w:gridCol w:w="2296"/>
      </w:tblGrid>
      <w:tr w:rsidR="00492611" w:rsidRPr="004F1D18" w14:paraId="227A5635" w14:textId="77777777" w:rsidTr="00FC6F66">
        <w:trPr>
          <w:trHeight w:val="300"/>
          <w:tblHeader/>
          <w:jc w:val="center"/>
        </w:trPr>
        <w:tc>
          <w:tcPr>
            <w:tcW w:w="4219" w:type="dxa"/>
            <w:noWrap/>
            <w:vAlign w:val="center"/>
            <w:hideMark/>
          </w:tcPr>
          <w:p w14:paraId="40355619" w14:textId="77777777" w:rsidR="00492611" w:rsidRPr="004F1D18" w:rsidRDefault="00492611" w:rsidP="00FC6F66">
            <w:pPr>
              <w:spacing w:line="26" w:lineRule="atLeast"/>
              <w:jc w:val="center"/>
              <w:rPr>
                <w:b/>
                <w:bCs/>
                <w:lang w:eastAsia="nl-NL"/>
              </w:rPr>
            </w:pPr>
            <w:r w:rsidRPr="004F1D18">
              <w:rPr>
                <w:b/>
                <w:bCs/>
                <w:lang w:eastAsia="nl-NL"/>
              </w:rPr>
              <w:t>CNE</w:t>
            </w:r>
          </w:p>
        </w:tc>
        <w:tc>
          <w:tcPr>
            <w:tcW w:w="1560" w:type="dxa"/>
            <w:noWrap/>
            <w:vAlign w:val="center"/>
            <w:hideMark/>
          </w:tcPr>
          <w:p w14:paraId="5934C0F7" w14:textId="77777777" w:rsidR="00492611" w:rsidRPr="004F1D18" w:rsidRDefault="00492611" w:rsidP="00FC6F66">
            <w:pPr>
              <w:spacing w:line="26" w:lineRule="atLeast"/>
              <w:jc w:val="center"/>
              <w:rPr>
                <w:b/>
                <w:bCs/>
                <w:lang w:eastAsia="nl-NL"/>
              </w:rPr>
            </w:pPr>
            <w:r w:rsidRPr="004F1D18">
              <w:rPr>
                <w:b/>
                <w:bCs/>
                <w:lang w:eastAsia="nl-NL"/>
              </w:rPr>
              <w:t>Average IVA applied [MW]</w:t>
            </w:r>
          </w:p>
        </w:tc>
        <w:tc>
          <w:tcPr>
            <w:tcW w:w="2296" w:type="dxa"/>
            <w:noWrap/>
            <w:vAlign w:val="center"/>
            <w:hideMark/>
          </w:tcPr>
          <w:p w14:paraId="57DBB34C" w14:textId="77777777" w:rsidR="00492611" w:rsidRPr="004F1D18" w:rsidRDefault="00492611" w:rsidP="00FC6F66">
            <w:pPr>
              <w:spacing w:line="26" w:lineRule="atLeast"/>
              <w:jc w:val="center"/>
              <w:rPr>
                <w:b/>
                <w:bCs/>
                <w:lang w:eastAsia="nl-NL"/>
              </w:rPr>
            </w:pPr>
            <w:r w:rsidRPr="004F1D18">
              <w:rPr>
                <w:b/>
                <w:bCs/>
                <w:lang w:eastAsia="nl-NL"/>
              </w:rPr>
              <w:t>Percentage of total</w:t>
            </w:r>
            <w:r>
              <w:rPr>
                <w:b/>
                <w:bCs/>
                <w:lang w:eastAsia="nl-NL"/>
              </w:rPr>
              <w:t xml:space="preserve"> IVA</w:t>
            </w:r>
            <w:r w:rsidRPr="004F1D18">
              <w:rPr>
                <w:b/>
                <w:bCs/>
                <w:lang w:eastAsia="nl-NL"/>
              </w:rPr>
              <w:t xml:space="preserve"> applications [%]</w:t>
            </w:r>
          </w:p>
        </w:tc>
      </w:tr>
      <w:tr w:rsidR="00492611" w:rsidRPr="004F1D18" w14:paraId="2A77D80A" w14:textId="77777777" w:rsidTr="00FC6F66">
        <w:trPr>
          <w:trHeight w:val="300"/>
          <w:jc w:val="center"/>
        </w:trPr>
        <w:tc>
          <w:tcPr>
            <w:tcW w:w="4219" w:type="dxa"/>
            <w:noWrap/>
            <w:vAlign w:val="center"/>
            <w:hideMark/>
          </w:tcPr>
          <w:p w14:paraId="4A4A02CC" w14:textId="77777777" w:rsidR="00492611" w:rsidRPr="004F1D18" w:rsidRDefault="00492611" w:rsidP="00FC6F66">
            <w:pPr>
              <w:spacing w:line="26" w:lineRule="atLeast"/>
              <w:jc w:val="center"/>
              <w:rPr>
                <w:lang w:eastAsia="nl-NL"/>
              </w:rPr>
            </w:pPr>
            <w:r w:rsidRPr="004F1D18">
              <w:rPr>
                <w:lang w:eastAsia="nl-NL"/>
              </w:rPr>
              <w:t xml:space="preserve">[RO-RO] </w:t>
            </w:r>
            <w:proofErr w:type="spellStart"/>
            <w:r w:rsidRPr="004F1D18">
              <w:rPr>
                <w:lang w:eastAsia="nl-NL"/>
              </w:rPr>
              <w:t>Re</w:t>
            </w:r>
            <w:r>
              <w:rPr>
                <w:lang w:eastAsia="nl-NL"/>
              </w:rPr>
              <w:t>ș</w:t>
            </w:r>
            <w:r w:rsidRPr="004F1D18">
              <w:rPr>
                <w:lang w:eastAsia="nl-NL"/>
              </w:rPr>
              <w:t>ita</w:t>
            </w:r>
            <w:proofErr w:type="spellEnd"/>
            <w:r w:rsidRPr="004F1D18">
              <w:rPr>
                <w:lang w:eastAsia="nl-NL"/>
              </w:rPr>
              <w:t xml:space="preserve"> </w:t>
            </w:r>
            <w:r>
              <w:t>–</w:t>
            </w:r>
            <w:r w:rsidRPr="004F1D18">
              <w:rPr>
                <w:lang w:eastAsia="nl-NL"/>
              </w:rPr>
              <w:t xml:space="preserve"> </w:t>
            </w:r>
            <w:proofErr w:type="spellStart"/>
            <w:r w:rsidRPr="004F1D18">
              <w:rPr>
                <w:lang w:eastAsia="nl-NL"/>
              </w:rPr>
              <w:t>Timi</w:t>
            </w:r>
            <w:r>
              <w:rPr>
                <w:lang w:eastAsia="nl-NL"/>
              </w:rPr>
              <w:t>ș</w:t>
            </w:r>
            <w:r w:rsidRPr="004F1D18">
              <w:rPr>
                <w:lang w:eastAsia="nl-NL"/>
              </w:rPr>
              <w:t>oara</w:t>
            </w:r>
            <w:proofErr w:type="spellEnd"/>
            <w:r w:rsidRPr="004F1D18">
              <w:rPr>
                <w:lang w:eastAsia="nl-NL"/>
              </w:rPr>
              <w:t xml:space="preserve"> c</w:t>
            </w:r>
            <w:r>
              <w:rPr>
                <w:lang w:eastAsia="nl-NL"/>
              </w:rPr>
              <w:t xml:space="preserve">irc. </w:t>
            </w:r>
            <w:r w:rsidRPr="004F1D18">
              <w:rPr>
                <w:lang w:eastAsia="nl-NL"/>
              </w:rPr>
              <w:t>1 [DIR]</w:t>
            </w:r>
          </w:p>
        </w:tc>
        <w:tc>
          <w:tcPr>
            <w:tcW w:w="1560" w:type="dxa"/>
            <w:noWrap/>
            <w:vAlign w:val="center"/>
            <w:hideMark/>
          </w:tcPr>
          <w:p w14:paraId="145A3A42" w14:textId="77777777" w:rsidR="00492611" w:rsidRPr="004F1D18" w:rsidRDefault="00492611" w:rsidP="00FC6F66">
            <w:pPr>
              <w:spacing w:line="26" w:lineRule="atLeast"/>
              <w:jc w:val="center"/>
              <w:rPr>
                <w:lang w:eastAsia="nl-NL"/>
              </w:rPr>
            </w:pPr>
            <w:r w:rsidRPr="004F1D18">
              <w:rPr>
                <w:lang w:eastAsia="nl-NL"/>
              </w:rPr>
              <w:t>50.2</w:t>
            </w:r>
          </w:p>
        </w:tc>
        <w:tc>
          <w:tcPr>
            <w:tcW w:w="2296" w:type="dxa"/>
            <w:noWrap/>
            <w:vAlign w:val="center"/>
            <w:hideMark/>
          </w:tcPr>
          <w:p w14:paraId="6479A9E6" w14:textId="77777777" w:rsidR="00492611" w:rsidRPr="004F1D18" w:rsidRDefault="00492611" w:rsidP="00FC6F66">
            <w:pPr>
              <w:spacing w:line="26" w:lineRule="atLeast"/>
              <w:jc w:val="center"/>
              <w:rPr>
                <w:lang w:eastAsia="nl-NL"/>
              </w:rPr>
            </w:pPr>
            <w:r w:rsidRPr="004F1D18">
              <w:rPr>
                <w:lang w:eastAsia="nl-NL"/>
              </w:rPr>
              <w:t>28%</w:t>
            </w:r>
          </w:p>
        </w:tc>
      </w:tr>
      <w:tr w:rsidR="00492611" w:rsidRPr="004F1D18" w14:paraId="0DAC96D6" w14:textId="77777777" w:rsidTr="00FC6F66">
        <w:trPr>
          <w:trHeight w:val="300"/>
          <w:jc w:val="center"/>
        </w:trPr>
        <w:tc>
          <w:tcPr>
            <w:tcW w:w="4219" w:type="dxa"/>
            <w:noWrap/>
            <w:vAlign w:val="center"/>
            <w:hideMark/>
          </w:tcPr>
          <w:p w14:paraId="52A7B84C" w14:textId="77777777" w:rsidR="00492611" w:rsidRPr="004F1D18" w:rsidRDefault="00492611" w:rsidP="00FC6F66">
            <w:pPr>
              <w:spacing w:line="26" w:lineRule="atLeast"/>
              <w:jc w:val="center"/>
              <w:rPr>
                <w:lang w:eastAsia="nl-NL"/>
              </w:rPr>
            </w:pPr>
            <w:r w:rsidRPr="004F1D18">
              <w:rPr>
                <w:lang w:eastAsia="nl-NL"/>
              </w:rPr>
              <w:t xml:space="preserve">[RO-RO] </w:t>
            </w:r>
            <w:proofErr w:type="spellStart"/>
            <w:r w:rsidRPr="004F1D18">
              <w:rPr>
                <w:lang w:eastAsia="nl-NL"/>
              </w:rPr>
              <w:t>Paro</w:t>
            </w:r>
            <w:r>
              <w:rPr>
                <w:lang w:eastAsia="nl-NL"/>
              </w:rPr>
              <w:t>ș</w:t>
            </w:r>
            <w:r w:rsidRPr="004F1D18">
              <w:rPr>
                <w:lang w:eastAsia="nl-NL"/>
              </w:rPr>
              <w:t>eni</w:t>
            </w:r>
            <w:proofErr w:type="spellEnd"/>
            <w:r w:rsidRPr="004F1D18">
              <w:rPr>
                <w:lang w:eastAsia="nl-NL"/>
              </w:rPr>
              <w:t xml:space="preserve"> </w:t>
            </w:r>
            <w:r>
              <w:t>–</w:t>
            </w:r>
            <w:r w:rsidRPr="004F1D18">
              <w:rPr>
                <w:lang w:eastAsia="nl-NL"/>
              </w:rPr>
              <w:t xml:space="preserve"> </w:t>
            </w:r>
            <w:proofErr w:type="spellStart"/>
            <w:r w:rsidRPr="004F1D18">
              <w:rPr>
                <w:lang w:eastAsia="nl-NL"/>
              </w:rPr>
              <w:t>T</w:t>
            </w:r>
            <w:r>
              <w:rPr>
                <w:lang w:eastAsia="nl-NL"/>
              </w:rPr>
              <w:t>â</w:t>
            </w:r>
            <w:r w:rsidRPr="004F1D18">
              <w:rPr>
                <w:lang w:eastAsia="nl-NL"/>
              </w:rPr>
              <w:t>rgu</w:t>
            </w:r>
            <w:proofErr w:type="spellEnd"/>
            <w:r w:rsidRPr="004F1D18">
              <w:rPr>
                <w:lang w:eastAsia="nl-NL"/>
              </w:rPr>
              <w:t xml:space="preserve"> Jiu Nord [OPP]</w:t>
            </w:r>
          </w:p>
        </w:tc>
        <w:tc>
          <w:tcPr>
            <w:tcW w:w="1560" w:type="dxa"/>
            <w:noWrap/>
            <w:vAlign w:val="center"/>
            <w:hideMark/>
          </w:tcPr>
          <w:p w14:paraId="07560C16" w14:textId="77777777" w:rsidR="00492611" w:rsidRPr="004F1D18" w:rsidRDefault="00492611" w:rsidP="00FC6F66">
            <w:pPr>
              <w:spacing w:line="26" w:lineRule="atLeast"/>
              <w:jc w:val="center"/>
              <w:rPr>
                <w:lang w:eastAsia="nl-NL"/>
              </w:rPr>
            </w:pPr>
            <w:r w:rsidRPr="004F1D18">
              <w:rPr>
                <w:lang w:eastAsia="nl-NL"/>
              </w:rPr>
              <w:t>37.3</w:t>
            </w:r>
          </w:p>
        </w:tc>
        <w:tc>
          <w:tcPr>
            <w:tcW w:w="2296" w:type="dxa"/>
            <w:noWrap/>
            <w:vAlign w:val="center"/>
            <w:hideMark/>
          </w:tcPr>
          <w:p w14:paraId="0B1A5E9E" w14:textId="77777777" w:rsidR="00492611" w:rsidRPr="004F1D18" w:rsidRDefault="00492611" w:rsidP="00FC6F66">
            <w:pPr>
              <w:spacing w:line="26" w:lineRule="atLeast"/>
              <w:jc w:val="center"/>
              <w:rPr>
                <w:lang w:eastAsia="nl-NL"/>
              </w:rPr>
            </w:pPr>
            <w:r w:rsidRPr="004F1D18">
              <w:rPr>
                <w:lang w:eastAsia="nl-NL"/>
              </w:rPr>
              <w:t>16%</w:t>
            </w:r>
          </w:p>
        </w:tc>
      </w:tr>
      <w:tr w:rsidR="00492611" w:rsidRPr="004F1D18" w14:paraId="0445BD2C" w14:textId="77777777" w:rsidTr="00FC6F66">
        <w:trPr>
          <w:trHeight w:val="300"/>
          <w:jc w:val="center"/>
        </w:trPr>
        <w:tc>
          <w:tcPr>
            <w:tcW w:w="4219" w:type="dxa"/>
            <w:noWrap/>
            <w:vAlign w:val="center"/>
            <w:hideMark/>
          </w:tcPr>
          <w:p w14:paraId="31235580" w14:textId="77777777" w:rsidR="00492611" w:rsidRPr="001978C5" w:rsidRDefault="00492611" w:rsidP="00FC6F66">
            <w:pPr>
              <w:spacing w:line="26" w:lineRule="atLeast"/>
              <w:jc w:val="center"/>
              <w:rPr>
                <w:lang w:val="de-DE" w:eastAsia="nl-NL"/>
              </w:rPr>
            </w:pPr>
            <w:r w:rsidRPr="001978C5">
              <w:rPr>
                <w:lang w:val="de-DE" w:eastAsia="nl-NL"/>
              </w:rPr>
              <w:t xml:space="preserve">[RO-RO] </w:t>
            </w:r>
            <w:proofErr w:type="spellStart"/>
            <w:r w:rsidRPr="001978C5">
              <w:rPr>
                <w:lang w:val="de-DE" w:eastAsia="nl-NL"/>
              </w:rPr>
              <w:t>Urechești</w:t>
            </w:r>
            <w:proofErr w:type="spellEnd"/>
            <w:r w:rsidRPr="001978C5">
              <w:rPr>
                <w:lang w:val="de-DE" w:eastAsia="nl-NL"/>
              </w:rPr>
              <w:t xml:space="preserve"> </w:t>
            </w:r>
            <w:r w:rsidRPr="001978C5">
              <w:rPr>
                <w:lang w:val="de-DE"/>
              </w:rPr>
              <w:t>–</w:t>
            </w:r>
            <w:r w:rsidRPr="001978C5">
              <w:rPr>
                <w:lang w:val="de-DE" w:eastAsia="nl-NL"/>
              </w:rPr>
              <w:t xml:space="preserve"> </w:t>
            </w:r>
            <w:proofErr w:type="spellStart"/>
            <w:r w:rsidRPr="001978C5">
              <w:rPr>
                <w:lang w:val="de-DE" w:eastAsia="nl-NL"/>
              </w:rPr>
              <w:t>Târgu</w:t>
            </w:r>
            <w:proofErr w:type="spellEnd"/>
            <w:r w:rsidRPr="001978C5">
              <w:rPr>
                <w:lang w:val="de-DE" w:eastAsia="nl-NL"/>
              </w:rPr>
              <w:t xml:space="preserve"> Jiu Nord [DIR]</w:t>
            </w:r>
          </w:p>
        </w:tc>
        <w:tc>
          <w:tcPr>
            <w:tcW w:w="1560" w:type="dxa"/>
            <w:noWrap/>
            <w:vAlign w:val="center"/>
            <w:hideMark/>
          </w:tcPr>
          <w:p w14:paraId="3393ED76" w14:textId="77777777" w:rsidR="00492611" w:rsidRPr="004F1D18" w:rsidRDefault="00492611" w:rsidP="00FC6F66">
            <w:pPr>
              <w:spacing w:line="26" w:lineRule="atLeast"/>
              <w:jc w:val="center"/>
              <w:rPr>
                <w:lang w:eastAsia="nl-NL"/>
              </w:rPr>
            </w:pPr>
            <w:r w:rsidRPr="004F1D18">
              <w:rPr>
                <w:lang w:eastAsia="nl-NL"/>
              </w:rPr>
              <w:t>34.6</w:t>
            </w:r>
          </w:p>
        </w:tc>
        <w:tc>
          <w:tcPr>
            <w:tcW w:w="2296" w:type="dxa"/>
            <w:noWrap/>
            <w:vAlign w:val="center"/>
            <w:hideMark/>
          </w:tcPr>
          <w:p w14:paraId="4D09992A" w14:textId="77777777" w:rsidR="00492611" w:rsidRPr="004F1D18" w:rsidRDefault="00492611" w:rsidP="00FC6F66">
            <w:pPr>
              <w:spacing w:line="26" w:lineRule="atLeast"/>
              <w:jc w:val="center"/>
              <w:rPr>
                <w:lang w:eastAsia="nl-NL"/>
              </w:rPr>
            </w:pPr>
            <w:r w:rsidRPr="004F1D18">
              <w:rPr>
                <w:lang w:eastAsia="nl-NL"/>
              </w:rPr>
              <w:t>20%</w:t>
            </w:r>
          </w:p>
        </w:tc>
      </w:tr>
      <w:tr w:rsidR="00492611" w:rsidRPr="004F1D18" w14:paraId="6283E13D" w14:textId="77777777" w:rsidTr="00FC6F66">
        <w:trPr>
          <w:trHeight w:val="300"/>
          <w:jc w:val="center"/>
        </w:trPr>
        <w:tc>
          <w:tcPr>
            <w:tcW w:w="4219" w:type="dxa"/>
            <w:noWrap/>
            <w:vAlign w:val="center"/>
            <w:hideMark/>
          </w:tcPr>
          <w:p w14:paraId="0276FD75" w14:textId="77777777" w:rsidR="00492611" w:rsidRPr="001978C5" w:rsidRDefault="00492611" w:rsidP="00FC6F66">
            <w:pPr>
              <w:spacing w:line="26" w:lineRule="atLeast"/>
              <w:jc w:val="center"/>
              <w:rPr>
                <w:lang w:val="de-DE" w:eastAsia="nl-NL"/>
              </w:rPr>
            </w:pPr>
            <w:r w:rsidRPr="001978C5">
              <w:rPr>
                <w:lang w:val="de-DE" w:eastAsia="nl-NL"/>
              </w:rPr>
              <w:t xml:space="preserve">[RO-RO] </w:t>
            </w:r>
            <w:proofErr w:type="spellStart"/>
            <w:r w:rsidRPr="001978C5">
              <w:rPr>
                <w:lang w:val="de-DE" w:eastAsia="nl-NL"/>
              </w:rPr>
              <w:t>Paroșeni</w:t>
            </w:r>
            <w:proofErr w:type="spellEnd"/>
            <w:r w:rsidRPr="001978C5">
              <w:rPr>
                <w:lang w:val="de-DE" w:eastAsia="nl-NL"/>
              </w:rPr>
              <w:t xml:space="preserve"> </w:t>
            </w:r>
            <w:r w:rsidRPr="001978C5">
              <w:rPr>
                <w:lang w:val="de-DE"/>
              </w:rPr>
              <w:t>–</w:t>
            </w:r>
            <w:r w:rsidRPr="001978C5">
              <w:rPr>
                <w:lang w:val="de-DE" w:eastAsia="nl-NL"/>
              </w:rPr>
              <w:t xml:space="preserve"> </w:t>
            </w:r>
            <w:proofErr w:type="spellStart"/>
            <w:r w:rsidRPr="001978C5">
              <w:rPr>
                <w:lang w:val="de-DE" w:eastAsia="nl-NL"/>
              </w:rPr>
              <w:t>Baru</w:t>
            </w:r>
            <w:proofErr w:type="spellEnd"/>
            <w:r w:rsidRPr="001978C5">
              <w:rPr>
                <w:lang w:val="de-DE" w:eastAsia="nl-NL"/>
              </w:rPr>
              <w:t xml:space="preserve"> Mare [DIR]</w:t>
            </w:r>
          </w:p>
        </w:tc>
        <w:tc>
          <w:tcPr>
            <w:tcW w:w="1560" w:type="dxa"/>
            <w:noWrap/>
            <w:vAlign w:val="center"/>
            <w:hideMark/>
          </w:tcPr>
          <w:p w14:paraId="29E61506" w14:textId="77777777" w:rsidR="00492611" w:rsidRPr="004F1D18" w:rsidRDefault="00492611" w:rsidP="00FC6F66">
            <w:pPr>
              <w:spacing w:line="26" w:lineRule="atLeast"/>
              <w:jc w:val="center"/>
              <w:rPr>
                <w:lang w:eastAsia="nl-NL"/>
              </w:rPr>
            </w:pPr>
            <w:r w:rsidRPr="004F1D18">
              <w:rPr>
                <w:lang w:eastAsia="nl-NL"/>
              </w:rPr>
              <w:t>33.7</w:t>
            </w:r>
          </w:p>
        </w:tc>
        <w:tc>
          <w:tcPr>
            <w:tcW w:w="2296" w:type="dxa"/>
            <w:noWrap/>
            <w:vAlign w:val="center"/>
            <w:hideMark/>
          </w:tcPr>
          <w:p w14:paraId="7AC13E67" w14:textId="77777777" w:rsidR="00492611" w:rsidRPr="004F1D18" w:rsidRDefault="00492611" w:rsidP="00FC6F66">
            <w:pPr>
              <w:spacing w:line="26" w:lineRule="atLeast"/>
              <w:jc w:val="center"/>
              <w:rPr>
                <w:lang w:eastAsia="nl-NL"/>
              </w:rPr>
            </w:pPr>
            <w:r w:rsidRPr="004F1D18">
              <w:rPr>
                <w:lang w:eastAsia="nl-NL"/>
              </w:rPr>
              <w:t>11%</w:t>
            </w:r>
          </w:p>
        </w:tc>
      </w:tr>
      <w:tr w:rsidR="00492611" w:rsidRPr="004F1D18" w14:paraId="09B00A16" w14:textId="77777777" w:rsidTr="00FC6F66">
        <w:trPr>
          <w:trHeight w:val="300"/>
          <w:jc w:val="center"/>
        </w:trPr>
        <w:tc>
          <w:tcPr>
            <w:tcW w:w="4219" w:type="dxa"/>
            <w:noWrap/>
            <w:vAlign w:val="center"/>
            <w:hideMark/>
          </w:tcPr>
          <w:p w14:paraId="7864C9AF" w14:textId="77777777" w:rsidR="00492611" w:rsidRPr="001978C5" w:rsidRDefault="00492611" w:rsidP="00FC6F66">
            <w:pPr>
              <w:spacing w:line="26" w:lineRule="atLeast"/>
              <w:jc w:val="center"/>
              <w:rPr>
                <w:lang w:val="de-DE" w:eastAsia="nl-NL"/>
              </w:rPr>
            </w:pPr>
            <w:r w:rsidRPr="001978C5">
              <w:rPr>
                <w:lang w:val="de-DE" w:eastAsia="nl-NL"/>
              </w:rPr>
              <w:t xml:space="preserve">[RO-RO] </w:t>
            </w:r>
            <w:proofErr w:type="spellStart"/>
            <w:r w:rsidRPr="001978C5">
              <w:rPr>
                <w:lang w:val="de-DE" w:eastAsia="nl-NL"/>
              </w:rPr>
              <w:t>Baru</w:t>
            </w:r>
            <w:proofErr w:type="spellEnd"/>
            <w:r w:rsidRPr="001978C5">
              <w:rPr>
                <w:lang w:val="de-DE" w:eastAsia="nl-NL"/>
              </w:rPr>
              <w:t xml:space="preserve"> Mare </w:t>
            </w:r>
            <w:r w:rsidRPr="001978C5">
              <w:rPr>
                <w:lang w:val="de-DE"/>
              </w:rPr>
              <w:t>–</w:t>
            </w:r>
            <w:r w:rsidRPr="001978C5">
              <w:rPr>
                <w:lang w:val="de-DE" w:eastAsia="nl-NL"/>
              </w:rPr>
              <w:t xml:space="preserve"> </w:t>
            </w:r>
            <w:proofErr w:type="spellStart"/>
            <w:r w:rsidRPr="001978C5">
              <w:rPr>
                <w:lang w:val="de-DE" w:eastAsia="nl-NL"/>
              </w:rPr>
              <w:t>Hășdat</w:t>
            </w:r>
            <w:proofErr w:type="spellEnd"/>
            <w:r w:rsidRPr="001978C5">
              <w:rPr>
                <w:lang w:val="de-DE" w:eastAsia="nl-NL"/>
              </w:rPr>
              <w:t xml:space="preserve"> [DIR]</w:t>
            </w:r>
          </w:p>
        </w:tc>
        <w:tc>
          <w:tcPr>
            <w:tcW w:w="1560" w:type="dxa"/>
            <w:noWrap/>
            <w:vAlign w:val="center"/>
            <w:hideMark/>
          </w:tcPr>
          <w:p w14:paraId="4D9A2753" w14:textId="77777777" w:rsidR="00492611" w:rsidRPr="004F1D18" w:rsidRDefault="00492611" w:rsidP="00FC6F66">
            <w:pPr>
              <w:spacing w:line="26" w:lineRule="atLeast"/>
              <w:jc w:val="center"/>
              <w:rPr>
                <w:lang w:eastAsia="nl-NL"/>
              </w:rPr>
            </w:pPr>
            <w:r w:rsidRPr="004F1D18">
              <w:rPr>
                <w:lang w:eastAsia="nl-NL"/>
              </w:rPr>
              <w:t>24.1</w:t>
            </w:r>
          </w:p>
        </w:tc>
        <w:tc>
          <w:tcPr>
            <w:tcW w:w="2296" w:type="dxa"/>
            <w:noWrap/>
            <w:vAlign w:val="center"/>
            <w:hideMark/>
          </w:tcPr>
          <w:p w14:paraId="2DE37298" w14:textId="77777777" w:rsidR="00492611" w:rsidRPr="004F1D18" w:rsidRDefault="00492611" w:rsidP="00FC6F66">
            <w:pPr>
              <w:spacing w:line="26" w:lineRule="atLeast"/>
              <w:jc w:val="center"/>
              <w:rPr>
                <w:lang w:eastAsia="nl-NL"/>
              </w:rPr>
            </w:pPr>
            <w:r w:rsidRPr="004F1D18">
              <w:rPr>
                <w:lang w:eastAsia="nl-NL"/>
              </w:rPr>
              <w:t>7%</w:t>
            </w:r>
          </w:p>
        </w:tc>
      </w:tr>
      <w:tr w:rsidR="00492611" w:rsidRPr="004F1D18" w14:paraId="58B56F25" w14:textId="77777777" w:rsidTr="00FC6F66">
        <w:trPr>
          <w:trHeight w:val="300"/>
          <w:jc w:val="center"/>
        </w:trPr>
        <w:tc>
          <w:tcPr>
            <w:tcW w:w="4219" w:type="dxa"/>
            <w:noWrap/>
            <w:vAlign w:val="center"/>
            <w:hideMark/>
          </w:tcPr>
          <w:p w14:paraId="417FB1CD" w14:textId="77777777" w:rsidR="00492611" w:rsidRPr="004F1D18" w:rsidRDefault="00492611" w:rsidP="00FC6F66">
            <w:pPr>
              <w:spacing w:line="26" w:lineRule="atLeast"/>
              <w:jc w:val="center"/>
              <w:rPr>
                <w:lang w:eastAsia="nl-NL"/>
              </w:rPr>
            </w:pPr>
            <w:r w:rsidRPr="004F1D18">
              <w:rPr>
                <w:lang w:eastAsia="nl-NL"/>
              </w:rPr>
              <w:t xml:space="preserve">[RO-RO] </w:t>
            </w:r>
            <w:proofErr w:type="spellStart"/>
            <w:r w:rsidRPr="004F1D18">
              <w:rPr>
                <w:lang w:eastAsia="nl-NL"/>
              </w:rPr>
              <w:t>Por</w:t>
            </w:r>
            <w:r>
              <w:rPr>
                <w:lang w:eastAsia="nl-NL"/>
              </w:rPr>
              <w:t>ț</w:t>
            </w:r>
            <w:r w:rsidRPr="004F1D18">
              <w:rPr>
                <w:lang w:eastAsia="nl-NL"/>
              </w:rPr>
              <w:t>ile</w:t>
            </w:r>
            <w:proofErr w:type="spellEnd"/>
            <w:r w:rsidRPr="004F1D18">
              <w:rPr>
                <w:lang w:eastAsia="nl-NL"/>
              </w:rPr>
              <w:t xml:space="preserve"> de </w:t>
            </w:r>
            <w:proofErr w:type="spellStart"/>
            <w:r w:rsidRPr="004F1D18">
              <w:rPr>
                <w:lang w:eastAsia="nl-NL"/>
              </w:rPr>
              <w:t>Fier</w:t>
            </w:r>
            <w:proofErr w:type="spellEnd"/>
            <w:r w:rsidRPr="004F1D18">
              <w:rPr>
                <w:lang w:eastAsia="nl-NL"/>
              </w:rPr>
              <w:t xml:space="preserve"> </w:t>
            </w:r>
            <w:r>
              <w:t>–</w:t>
            </w:r>
            <w:r w:rsidRPr="004F1D18">
              <w:rPr>
                <w:lang w:eastAsia="nl-NL"/>
              </w:rPr>
              <w:t xml:space="preserve"> </w:t>
            </w:r>
            <w:proofErr w:type="spellStart"/>
            <w:r w:rsidRPr="004F1D18">
              <w:rPr>
                <w:lang w:eastAsia="nl-NL"/>
              </w:rPr>
              <w:t>Re</w:t>
            </w:r>
            <w:r>
              <w:rPr>
                <w:lang w:eastAsia="nl-NL"/>
              </w:rPr>
              <w:t>ș</w:t>
            </w:r>
            <w:r w:rsidRPr="004F1D18">
              <w:rPr>
                <w:lang w:eastAsia="nl-NL"/>
              </w:rPr>
              <w:t>i</w:t>
            </w:r>
            <w:r>
              <w:rPr>
                <w:lang w:eastAsia="nl-NL"/>
              </w:rPr>
              <w:t>ț</w:t>
            </w:r>
            <w:r w:rsidRPr="004F1D18">
              <w:rPr>
                <w:lang w:eastAsia="nl-NL"/>
              </w:rPr>
              <w:t>a</w:t>
            </w:r>
            <w:proofErr w:type="spellEnd"/>
            <w:r w:rsidRPr="004F1D18">
              <w:rPr>
                <w:lang w:eastAsia="nl-NL"/>
              </w:rPr>
              <w:t xml:space="preserve"> c</w:t>
            </w:r>
            <w:r>
              <w:rPr>
                <w:lang w:eastAsia="nl-NL"/>
              </w:rPr>
              <w:t xml:space="preserve">irc. </w:t>
            </w:r>
            <w:r w:rsidRPr="004F1D18">
              <w:rPr>
                <w:lang w:eastAsia="nl-NL"/>
              </w:rPr>
              <w:t>2 [DIR]</w:t>
            </w:r>
          </w:p>
        </w:tc>
        <w:tc>
          <w:tcPr>
            <w:tcW w:w="1560" w:type="dxa"/>
            <w:noWrap/>
            <w:vAlign w:val="center"/>
            <w:hideMark/>
          </w:tcPr>
          <w:p w14:paraId="5AD4EE12" w14:textId="77777777" w:rsidR="00492611" w:rsidRPr="004F1D18" w:rsidRDefault="00492611" w:rsidP="00FC6F66">
            <w:pPr>
              <w:spacing w:line="26" w:lineRule="atLeast"/>
              <w:jc w:val="center"/>
              <w:rPr>
                <w:lang w:eastAsia="nl-NL"/>
              </w:rPr>
            </w:pPr>
            <w:r w:rsidRPr="004F1D18">
              <w:rPr>
                <w:lang w:eastAsia="nl-NL"/>
              </w:rPr>
              <w:t>22.9</w:t>
            </w:r>
          </w:p>
        </w:tc>
        <w:tc>
          <w:tcPr>
            <w:tcW w:w="2296" w:type="dxa"/>
            <w:noWrap/>
            <w:vAlign w:val="center"/>
            <w:hideMark/>
          </w:tcPr>
          <w:p w14:paraId="35BE1842" w14:textId="77777777" w:rsidR="00492611" w:rsidRPr="004F1D18" w:rsidRDefault="00492611" w:rsidP="00FC6F66">
            <w:pPr>
              <w:spacing w:line="26" w:lineRule="atLeast"/>
              <w:jc w:val="center"/>
              <w:rPr>
                <w:lang w:eastAsia="nl-NL"/>
              </w:rPr>
            </w:pPr>
            <w:r w:rsidRPr="004F1D18">
              <w:rPr>
                <w:lang w:eastAsia="nl-NL"/>
              </w:rPr>
              <w:t>4%</w:t>
            </w:r>
          </w:p>
        </w:tc>
      </w:tr>
      <w:tr w:rsidR="00492611" w:rsidRPr="004F1D18" w14:paraId="7B95B57C" w14:textId="77777777" w:rsidTr="00FC6F66">
        <w:trPr>
          <w:trHeight w:val="300"/>
          <w:jc w:val="center"/>
        </w:trPr>
        <w:tc>
          <w:tcPr>
            <w:tcW w:w="4219" w:type="dxa"/>
            <w:noWrap/>
            <w:vAlign w:val="center"/>
            <w:hideMark/>
          </w:tcPr>
          <w:p w14:paraId="4375D01C" w14:textId="77777777" w:rsidR="00492611" w:rsidRPr="004F1D18" w:rsidRDefault="00492611" w:rsidP="00FC6F66">
            <w:pPr>
              <w:spacing w:line="26" w:lineRule="atLeast"/>
              <w:jc w:val="center"/>
              <w:rPr>
                <w:lang w:eastAsia="nl-NL"/>
              </w:rPr>
            </w:pPr>
            <w:r w:rsidRPr="004F1D18">
              <w:rPr>
                <w:lang w:eastAsia="nl-NL"/>
              </w:rPr>
              <w:lastRenderedPageBreak/>
              <w:t xml:space="preserve">[RO-RO] </w:t>
            </w:r>
            <w:proofErr w:type="spellStart"/>
            <w:r w:rsidRPr="004F1D18">
              <w:rPr>
                <w:lang w:eastAsia="nl-NL"/>
              </w:rPr>
              <w:t>Re</w:t>
            </w:r>
            <w:r>
              <w:rPr>
                <w:lang w:eastAsia="nl-NL"/>
              </w:rPr>
              <w:t>ș</w:t>
            </w:r>
            <w:r w:rsidRPr="004F1D18">
              <w:rPr>
                <w:lang w:eastAsia="nl-NL"/>
              </w:rPr>
              <w:t>i</w:t>
            </w:r>
            <w:r>
              <w:rPr>
                <w:lang w:eastAsia="nl-NL"/>
              </w:rPr>
              <w:t>ț</w:t>
            </w:r>
            <w:r w:rsidRPr="004F1D18">
              <w:rPr>
                <w:lang w:eastAsia="nl-NL"/>
              </w:rPr>
              <w:t>a</w:t>
            </w:r>
            <w:proofErr w:type="spellEnd"/>
            <w:r w:rsidRPr="004F1D18">
              <w:rPr>
                <w:lang w:eastAsia="nl-NL"/>
              </w:rPr>
              <w:t xml:space="preserve"> </w:t>
            </w:r>
            <w:r>
              <w:t>–</w:t>
            </w:r>
            <w:r w:rsidRPr="004F1D18">
              <w:rPr>
                <w:lang w:eastAsia="nl-NL"/>
              </w:rPr>
              <w:t xml:space="preserve"> </w:t>
            </w:r>
            <w:proofErr w:type="spellStart"/>
            <w:r w:rsidRPr="004F1D18">
              <w:rPr>
                <w:lang w:eastAsia="nl-NL"/>
              </w:rPr>
              <w:t>Timi</w:t>
            </w:r>
            <w:r>
              <w:rPr>
                <w:lang w:eastAsia="nl-NL"/>
              </w:rPr>
              <w:t>ș</w:t>
            </w:r>
            <w:r w:rsidRPr="004F1D18">
              <w:rPr>
                <w:lang w:eastAsia="nl-NL"/>
              </w:rPr>
              <w:t>oara</w:t>
            </w:r>
            <w:proofErr w:type="spellEnd"/>
            <w:r w:rsidRPr="004F1D18">
              <w:rPr>
                <w:lang w:eastAsia="nl-NL"/>
              </w:rPr>
              <w:t xml:space="preserve"> c</w:t>
            </w:r>
            <w:r>
              <w:rPr>
                <w:lang w:eastAsia="nl-NL"/>
              </w:rPr>
              <w:t>irc. 2</w:t>
            </w:r>
            <w:r w:rsidRPr="004F1D18">
              <w:rPr>
                <w:lang w:eastAsia="nl-NL"/>
              </w:rPr>
              <w:t xml:space="preserve"> [DIR]</w:t>
            </w:r>
          </w:p>
        </w:tc>
        <w:tc>
          <w:tcPr>
            <w:tcW w:w="1560" w:type="dxa"/>
            <w:noWrap/>
            <w:vAlign w:val="center"/>
            <w:hideMark/>
          </w:tcPr>
          <w:p w14:paraId="19BD8AB5" w14:textId="77777777" w:rsidR="00492611" w:rsidRPr="004F1D18" w:rsidRDefault="00492611" w:rsidP="00FC6F66">
            <w:pPr>
              <w:spacing w:line="26" w:lineRule="atLeast"/>
              <w:jc w:val="center"/>
              <w:rPr>
                <w:lang w:eastAsia="nl-NL"/>
              </w:rPr>
            </w:pPr>
            <w:r w:rsidRPr="004F1D18">
              <w:rPr>
                <w:lang w:eastAsia="nl-NL"/>
              </w:rPr>
              <w:t>21.1</w:t>
            </w:r>
          </w:p>
        </w:tc>
        <w:tc>
          <w:tcPr>
            <w:tcW w:w="2296" w:type="dxa"/>
            <w:noWrap/>
            <w:vAlign w:val="center"/>
            <w:hideMark/>
          </w:tcPr>
          <w:p w14:paraId="177EEEA4" w14:textId="77777777" w:rsidR="00492611" w:rsidRPr="004F1D18" w:rsidRDefault="00492611" w:rsidP="00FC6F66">
            <w:pPr>
              <w:spacing w:line="26" w:lineRule="atLeast"/>
              <w:jc w:val="center"/>
              <w:rPr>
                <w:lang w:eastAsia="nl-NL"/>
              </w:rPr>
            </w:pPr>
            <w:r w:rsidRPr="004F1D18">
              <w:rPr>
                <w:lang w:eastAsia="nl-NL"/>
              </w:rPr>
              <w:t>7%</w:t>
            </w:r>
          </w:p>
        </w:tc>
      </w:tr>
      <w:tr w:rsidR="00492611" w:rsidRPr="004F1D18" w14:paraId="0E35BAC1" w14:textId="77777777" w:rsidTr="00FC6F66">
        <w:trPr>
          <w:trHeight w:val="300"/>
          <w:jc w:val="center"/>
        </w:trPr>
        <w:tc>
          <w:tcPr>
            <w:tcW w:w="4219" w:type="dxa"/>
            <w:noWrap/>
            <w:vAlign w:val="center"/>
            <w:hideMark/>
          </w:tcPr>
          <w:p w14:paraId="396040D2" w14:textId="77777777" w:rsidR="00492611" w:rsidRPr="004F1D18" w:rsidRDefault="00492611" w:rsidP="00FC6F66">
            <w:pPr>
              <w:spacing w:line="26" w:lineRule="atLeast"/>
              <w:jc w:val="center"/>
              <w:rPr>
                <w:lang w:eastAsia="nl-NL"/>
              </w:rPr>
            </w:pPr>
            <w:r w:rsidRPr="004F1D18">
              <w:rPr>
                <w:lang w:eastAsia="nl-NL"/>
              </w:rPr>
              <w:t xml:space="preserve">[RO-RO] </w:t>
            </w:r>
            <w:proofErr w:type="spellStart"/>
            <w:r w:rsidRPr="004F1D18">
              <w:rPr>
                <w:lang w:eastAsia="nl-NL"/>
              </w:rPr>
              <w:t>Portile</w:t>
            </w:r>
            <w:proofErr w:type="spellEnd"/>
            <w:r w:rsidRPr="004F1D18">
              <w:rPr>
                <w:lang w:eastAsia="nl-NL"/>
              </w:rPr>
              <w:t xml:space="preserve"> de </w:t>
            </w:r>
            <w:proofErr w:type="spellStart"/>
            <w:r w:rsidRPr="004F1D18">
              <w:rPr>
                <w:lang w:eastAsia="nl-NL"/>
              </w:rPr>
              <w:t>Fier</w:t>
            </w:r>
            <w:proofErr w:type="spellEnd"/>
            <w:r w:rsidRPr="004F1D18">
              <w:rPr>
                <w:lang w:eastAsia="nl-NL"/>
              </w:rPr>
              <w:t xml:space="preserve"> </w:t>
            </w:r>
            <w:r>
              <w:t>–</w:t>
            </w:r>
            <w:r w:rsidRPr="004F1D18">
              <w:rPr>
                <w:lang w:eastAsia="nl-NL"/>
              </w:rPr>
              <w:t xml:space="preserve"> </w:t>
            </w:r>
            <w:proofErr w:type="spellStart"/>
            <w:r w:rsidRPr="004F1D18">
              <w:rPr>
                <w:lang w:eastAsia="nl-NL"/>
              </w:rPr>
              <w:t>Re</w:t>
            </w:r>
            <w:r>
              <w:rPr>
                <w:lang w:eastAsia="nl-NL"/>
              </w:rPr>
              <w:t>ș</w:t>
            </w:r>
            <w:r w:rsidRPr="004F1D18">
              <w:rPr>
                <w:lang w:eastAsia="nl-NL"/>
              </w:rPr>
              <w:t>i</w:t>
            </w:r>
            <w:r>
              <w:rPr>
                <w:lang w:eastAsia="nl-NL"/>
              </w:rPr>
              <w:t>ț</w:t>
            </w:r>
            <w:r w:rsidRPr="004F1D18">
              <w:rPr>
                <w:lang w:eastAsia="nl-NL"/>
              </w:rPr>
              <w:t>a</w:t>
            </w:r>
            <w:proofErr w:type="spellEnd"/>
            <w:r w:rsidRPr="004F1D18">
              <w:rPr>
                <w:lang w:eastAsia="nl-NL"/>
              </w:rPr>
              <w:t xml:space="preserve"> c</w:t>
            </w:r>
            <w:r>
              <w:rPr>
                <w:lang w:eastAsia="nl-NL"/>
              </w:rPr>
              <w:t xml:space="preserve">irc. </w:t>
            </w:r>
            <w:r w:rsidRPr="004F1D18">
              <w:rPr>
                <w:lang w:eastAsia="nl-NL"/>
              </w:rPr>
              <w:t>1 [DIR]</w:t>
            </w:r>
          </w:p>
        </w:tc>
        <w:tc>
          <w:tcPr>
            <w:tcW w:w="1560" w:type="dxa"/>
            <w:noWrap/>
            <w:vAlign w:val="center"/>
            <w:hideMark/>
          </w:tcPr>
          <w:p w14:paraId="3CA38BFC" w14:textId="77777777" w:rsidR="00492611" w:rsidRPr="004F1D18" w:rsidRDefault="00492611" w:rsidP="00FC6F66">
            <w:pPr>
              <w:spacing w:line="26" w:lineRule="atLeast"/>
              <w:jc w:val="center"/>
              <w:rPr>
                <w:lang w:eastAsia="nl-NL"/>
              </w:rPr>
            </w:pPr>
            <w:r w:rsidRPr="004F1D18">
              <w:rPr>
                <w:lang w:eastAsia="nl-NL"/>
              </w:rPr>
              <w:t>18.5</w:t>
            </w:r>
          </w:p>
        </w:tc>
        <w:tc>
          <w:tcPr>
            <w:tcW w:w="2296" w:type="dxa"/>
            <w:noWrap/>
            <w:vAlign w:val="center"/>
            <w:hideMark/>
          </w:tcPr>
          <w:p w14:paraId="693E1843" w14:textId="77777777" w:rsidR="00492611" w:rsidRPr="004F1D18" w:rsidRDefault="00492611" w:rsidP="00FC6F66">
            <w:pPr>
              <w:spacing w:line="26" w:lineRule="atLeast"/>
              <w:jc w:val="center"/>
              <w:rPr>
                <w:lang w:eastAsia="nl-NL"/>
              </w:rPr>
            </w:pPr>
            <w:r w:rsidRPr="004F1D18">
              <w:rPr>
                <w:lang w:eastAsia="nl-NL"/>
              </w:rPr>
              <w:t>1%</w:t>
            </w:r>
          </w:p>
        </w:tc>
      </w:tr>
      <w:tr w:rsidR="00492611" w:rsidRPr="004F1D18" w14:paraId="490690CD" w14:textId="77777777" w:rsidTr="00FC6F66">
        <w:trPr>
          <w:trHeight w:val="300"/>
          <w:jc w:val="center"/>
        </w:trPr>
        <w:tc>
          <w:tcPr>
            <w:tcW w:w="4219" w:type="dxa"/>
            <w:noWrap/>
            <w:vAlign w:val="center"/>
            <w:hideMark/>
          </w:tcPr>
          <w:p w14:paraId="3E4A2D9E" w14:textId="77777777" w:rsidR="00492611" w:rsidRPr="004F1D18" w:rsidRDefault="00492611" w:rsidP="00FC6F66">
            <w:pPr>
              <w:spacing w:line="26" w:lineRule="atLeast"/>
              <w:jc w:val="center"/>
              <w:rPr>
                <w:lang w:eastAsia="nl-NL"/>
              </w:rPr>
            </w:pPr>
            <w:r w:rsidRPr="004F1D18">
              <w:rPr>
                <w:lang w:eastAsia="nl-NL"/>
              </w:rPr>
              <w:t xml:space="preserve">[RO-RO] TR </w:t>
            </w:r>
            <w:proofErr w:type="spellStart"/>
            <w:r w:rsidRPr="004F1D18">
              <w:rPr>
                <w:lang w:eastAsia="nl-NL"/>
              </w:rPr>
              <w:t>Por</w:t>
            </w:r>
            <w:r>
              <w:rPr>
                <w:lang w:eastAsia="nl-NL"/>
              </w:rPr>
              <w:t>ț</w:t>
            </w:r>
            <w:r w:rsidRPr="004F1D18">
              <w:rPr>
                <w:lang w:eastAsia="nl-NL"/>
              </w:rPr>
              <w:t>ile</w:t>
            </w:r>
            <w:proofErr w:type="spellEnd"/>
            <w:r w:rsidRPr="004F1D18">
              <w:rPr>
                <w:lang w:eastAsia="nl-NL"/>
              </w:rPr>
              <w:t xml:space="preserve"> de </w:t>
            </w:r>
            <w:proofErr w:type="spellStart"/>
            <w:r w:rsidRPr="004F1D18">
              <w:rPr>
                <w:lang w:eastAsia="nl-NL"/>
              </w:rPr>
              <w:t>Fier</w:t>
            </w:r>
            <w:proofErr w:type="spellEnd"/>
            <w:r w:rsidRPr="004F1D18">
              <w:rPr>
                <w:lang w:eastAsia="nl-NL"/>
              </w:rPr>
              <w:t xml:space="preserve"> 400/220 1 [OPP]</w:t>
            </w:r>
          </w:p>
        </w:tc>
        <w:tc>
          <w:tcPr>
            <w:tcW w:w="1560" w:type="dxa"/>
            <w:noWrap/>
            <w:vAlign w:val="center"/>
            <w:hideMark/>
          </w:tcPr>
          <w:p w14:paraId="3EC4E662" w14:textId="77777777" w:rsidR="00492611" w:rsidRPr="004F1D18" w:rsidRDefault="00492611" w:rsidP="00FC6F66">
            <w:pPr>
              <w:spacing w:line="26" w:lineRule="atLeast"/>
              <w:jc w:val="center"/>
              <w:rPr>
                <w:lang w:eastAsia="nl-NL"/>
              </w:rPr>
            </w:pPr>
            <w:r w:rsidRPr="004F1D18">
              <w:rPr>
                <w:lang w:eastAsia="nl-NL"/>
              </w:rPr>
              <w:t>12.4</w:t>
            </w:r>
          </w:p>
        </w:tc>
        <w:tc>
          <w:tcPr>
            <w:tcW w:w="2296" w:type="dxa"/>
            <w:noWrap/>
            <w:vAlign w:val="center"/>
            <w:hideMark/>
          </w:tcPr>
          <w:p w14:paraId="22C70B3B" w14:textId="77777777" w:rsidR="00492611" w:rsidRPr="004F1D18" w:rsidRDefault="00492611" w:rsidP="00FC6F66">
            <w:pPr>
              <w:spacing w:line="26" w:lineRule="atLeast"/>
              <w:jc w:val="center"/>
              <w:rPr>
                <w:lang w:eastAsia="nl-NL"/>
              </w:rPr>
            </w:pPr>
            <w:r w:rsidRPr="004F1D18">
              <w:rPr>
                <w:lang w:eastAsia="nl-NL"/>
              </w:rPr>
              <w:t>2%</w:t>
            </w:r>
          </w:p>
        </w:tc>
      </w:tr>
      <w:tr w:rsidR="00492611" w:rsidRPr="004F1D18" w14:paraId="4B950ADE" w14:textId="77777777" w:rsidTr="00FC6F66">
        <w:trPr>
          <w:trHeight w:val="300"/>
          <w:jc w:val="center"/>
        </w:trPr>
        <w:tc>
          <w:tcPr>
            <w:tcW w:w="4219" w:type="dxa"/>
            <w:noWrap/>
            <w:vAlign w:val="center"/>
            <w:hideMark/>
          </w:tcPr>
          <w:p w14:paraId="1BEDF56C" w14:textId="77777777" w:rsidR="00492611" w:rsidRPr="004F1D18" w:rsidRDefault="00492611" w:rsidP="00FC6F66">
            <w:pPr>
              <w:spacing w:line="26" w:lineRule="atLeast"/>
              <w:jc w:val="center"/>
              <w:rPr>
                <w:lang w:eastAsia="nl-NL"/>
              </w:rPr>
            </w:pPr>
            <w:r w:rsidRPr="004F1D18">
              <w:rPr>
                <w:lang w:eastAsia="nl-NL"/>
              </w:rPr>
              <w:t xml:space="preserve">[RO-RO] TR </w:t>
            </w:r>
            <w:proofErr w:type="spellStart"/>
            <w:r w:rsidRPr="004F1D18">
              <w:rPr>
                <w:lang w:eastAsia="nl-NL"/>
              </w:rPr>
              <w:t>Por</w:t>
            </w:r>
            <w:r>
              <w:rPr>
                <w:lang w:eastAsia="nl-NL"/>
              </w:rPr>
              <w:t>ț</w:t>
            </w:r>
            <w:r w:rsidRPr="004F1D18">
              <w:rPr>
                <w:lang w:eastAsia="nl-NL"/>
              </w:rPr>
              <w:t>ile</w:t>
            </w:r>
            <w:proofErr w:type="spellEnd"/>
            <w:r w:rsidRPr="004F1D18">
              <w:rPr>
                <w:lang w:eastAsia="nl-NL"/>
              </w:rPr>
              <w:t xml:space="preserve"> de </w:t>
            </w:r>
            <w:proofErr w:type="spellStart"/>
            <w:r w:rsidRPr="004F1D18">
              <w:rPr>
                <w:lang w:eastAsia="nl-NL"/>
              </w:rPr>
              <w:t>Fier</w:t>
            </w:r>
            <w:proofErr w:type="spellEnd"/>
            <w:r w:rsidRPr="004F1D18">
              <w:rPr>
                <w:lang w:eastAsia="nl-NL"/>
              </w:rPr>
              <w:t xml:space="preserve"> 400/220 2 [OPP]</w:t>
            </w:r>
          </w:p>
        </w:tc>
        <w:tc>
          <w:tcPr>
            <w:tcW w:w="1560" w:type="dxa"/>
            <w:noWrap/>
            <w:vAlign w:val="center"/>
            <w:hideMark/>
          </w:tcPr>
          <w:p w14:paraId="12ECE7C2" w14:textId="77777777" w:rsidR="00492611" w:rsidRPr="004F1D18" w:rsidRDefault="00492611" w:rsidP="00FC6F66">
            <w:pPr>
              <w:spacing w:line="26" w:lineRule="atLeast"/>
              <w:jc w:val="center"/>
              <w:rPr>
                <w:lang w:eastAsia="nl-NL"/>
              </w:rPr>
            </w:pPr>
            <w:r w:rsidRPr="004F1D18">
              <w:rPr>
                <w:lang w:eastAsia="nl-NL"/>
              </w:rPr>
              <w:t>12.4</w:t>
            </w:r>
          </w:p>
        </w:tc>
        <w:tc>
          <w:tcPr>
            <w:tcW w:w="2296" w:type="dxa"/>
            <w:noWrap/>
            <w:vAlign w:val="center"/>
            <w:hideMark/>
          </w:tcPr>
          <w:p w14:paraId="2583C7CF" w14:textId="77777777" w:rsidR="00492611" w:rsidRPr="004F1D18" w:rsidRDefault="00492611" w:rsidP="00FC6F66">
            <w:pPr>
              <w:spacing w:line="26" w:lineRule="atLeast"/>
              <w:jc w:val="center"/>
              <w:rPr>
                <w:lang w:eastAsia="nl-NL"/>
              </w:rPr>
            </w:pPr>
            <w:r w:rsidRPr="004F1D18">
              <w:rPr>
                <w:lang w:eastAsia="nl-NL"/>
              </w:rPr>
              <w:t>2%</w:t>
            </w:r>
          </w:p>
        </w:tc>
      </w:tr>
      <w:tr w:rsidR="00492611" w:rsidRPr="004F1D18" w14:paraId="49E7AD5C" w14:textId="77777777" w:rsidTr="00FC6F66">
        <w:trPr>
          <w:trHeight w:val="300"/>
          <w:jc w:val="center"/>
        </w:trPr>
        <w:tc>
          <w:tcPr>
            <w:tcW w:w="4219" w:type="dxa"/>
            <w:noWrap/>
            <w:vAlign w:val="center"/>
            <w:hideMark/>
          </w:tcPr>
          <w:p w14:paraId="2FCEC91B" w14:textId="77777777" w:rsidR="00492611" w:rsidRPr="004F1D18" w:rsidRDefault="00492611" w:rsidP="00FC6F66">
            <w:pPr>
              <w:spacing w:line="26" w:lineRule="atLeast"/>
              <w:jc w:val="center"/>
              <w:rPr>
                <w:lang w:eastAsia="nl-NL"/>
              </w:rPr>
            </w:pPr>
            <w:r w:rsidRPr="004F1D18">
              <w:rPr>
                <w:lang w:eastAsia="nl-NL"/>
              </w:rPr>
              <w:t xml:space="preserve">[RO-RO] TR </w:t>
            </w:r>
            <w:proofErr w:type="spellStart"/>
            <w:r w:rsidRPr="004F1D18">
              <w:rPr>
                <w:lang w:eastAsia="nl-NL"/>
              </w:rPr>
              <w:t>Por</w:t>
            </w:r>
            <w:r>
              <w:rPr>
                <w:lang w:eastAsia="nl-NL"/>
              </w:rPr>
              <w:t>ț</w:t>
            </w:r>
            <w:r w:rsidRPr="004F1D18">
              <w:rPr>
                <w:lang w:eastAsia="nl-NL"/>
              </w:rPr>
              <w:t>ile</w:t>
            </w:r>
            <w:proofErr w:type="spellEnd"/>
            <w:r w:rsidRPr="004F1D18">
              <w:rPr>
                <w:lang w:eastAsia="nl-NL"/>
              </w:rPr>
              <w:t xml:space="preserve"> de </w:t>
            </w:r>
            <w:proofErr w:type="spellStart"/>
            <w:r w:rsidRPr="004F1D18">
              <w:rPr>
                <w:lang w:eastAsia="nl-NL"/>
              </w:rPr>
              <w:t>Fier</w:t>
            </w:r>
            <w:proofErr w:type="spellEnd"/>
            <w:r w:rsidRPr="004F1D18">
              <w:rPr>
                <w:lang w:eastAsia="nl-NL"/>
              </w:rPr>
              <w:t xml:space="preserve"> 400/220 3 [OPP]</w:t>
            </w:r>
          </w:p>
        </w:tc>
        <w:tc>
          <w:tcPr>
            <w:tcW w:w="1560" w:type="dxa"/>
            <w:noWrap/>
            <w:vAlign w:val="center"/>
            <w:hideMark/>
          </w:tcPr>
          <w:p w14:paraId="2B05DE36" w14:textId="77777777" w:rsidR="00492611" w:rsidRPr="004F1D18" w:rsidRDefault="00492611" w:rsidP="00FC6F66">
            <w:pPr>
              <w:spacing w:line="26" w:lineRule="atLeast"/>
              <w:jc w:val="center"/>
              <w:rPr>
                <w:lang w:eastAsia="nl-NL"/>
              </w:rPr>
            </w:pPr>
            <w:r w:rsidRPr="004F1D18">
              <w:rPr>
                <w:lang w:eastAsia="nl-NL"/>
              </w:rPr>
              <w:t>10.6</w:t>
            </w:r>
          </w:p>
        </w:tc>
        <w:tc>
          <w:tcPr>
            <w:tcW w:w="2296" w:type="dxa"/>
            <w:noWrap/>
            <w:vAlign w:val="center"/>
            <w:hideMark/>
          </w:tcPr>
          <w:p w14:paraId="1B2A8972" w14:textId="77777777" w:rsidR="00492611" w:rsidRPr="004F1D18" w:rsidRDefault="00492611" w:rsidP="00FC6F66">
            <w:pPr>
              <w:spacing w:line="26" w:lineRule="atLeast"/>
              <w:jc w:val="center"/>
              <w:rPr>
                <w:lang w:eastAsia="nl-NL"/>
              </w:rPr>
            </w:pPr>
            <w:r w:rsidRPr="004F1D18">
              <w:rPr>
                <w:lang w:eastAsia="nl-NL"/>
              </w:rPr>
              <w:t>2%</w:t>
            </w:r>
          </w:p>
        </w:tc>
      </w:tr>
      <w:tr w:rsidR="00492611" w:rsidRPr="004F1D18" w14:paraId="0ED738D2" w14:textId="77777777" w:rsidTr="00FC6F66">
        <w:trPr>
          <w:trHeight w:val="300"/>
          <w:jc w:val="center"/>
        </w:trPr>
        <w:tc>
          <w:tcPr>
            <w:tcW w:w="4219" w:type="dxa"/>
            <w:noWrap/>
            <w:vAlign w:val="center"/>
            <w:hideMark/>
          </w:tcPr>
          <w:p w14:paraId="57F27F2F" w14:textId="77777777" w:rsidR="00492611" w:rsidRPr="004F1D18" w:rsidRDefault="00492611" w:rsidP="00FC6F66">
            <w:pPr>
              <w:spacing w:line="26" w:lineRule="atLeast"/>
              <w:jc w:val="center"/>
              <w:rPr>
                <w:lang w:eastAsia="nl-NL"/>
              </w:rPr>
            </w:pPr>
            <w:r w:rsidRPr="004F1D18">
              <w:rPr>
                <w:lang w:eastAsia="nl-NL"/>
              </w:rPr>
              <w:t xml:space="preserve">[RO-RO] Cluj </w:t>
            </w:r>
            <w:proofErr w:type="spellStart"/>
            <w:r w:rsidRPr="004F1D18">
              <w:rPr>
                <w:lang w:eastAsia="nl-NL"/>
              </w:rPr>
              <w:t>Flore</w:t>
            </w:r>
            <w:r>
              <w:rPr>
                <w:lang w:eastAsia="nl-NL"/>
              </w:rPr>
              <w:t>ș</w:t>
            </w:r>
            <w:r w:rsidRPr="004F1D18">
              <w:rPr>
                <w:lang w:eastAsia="nl-NL"/>
              </w:rPr>
              <w:t>ti</w:t>
            </w:r>
            <w:proofErr w:type="spellEnd"/>
            <w:r w:rsidRPr="004F1D18">
              <w:rPr>
                <w:lang w:eastAsia="nl-NL"/>
              </w:rPr>
              <w:t xml:space="preserve"> </w:t>
            </w:r>
            <w:r>
              <w:t>–</w:t>
            </w:r>
            <w:r w:rsidRPr="004F1D18">
              <w:rPr>
                <w:lang w:eastAsia="nl-NL"/>
              </w:rPr>
              <w:t xml:space="preserve"> Alba Iulia [OPP]</w:t>
            </w:r>
          </w:p>
        </w:tc>
        <w:tc>
          <w:tcPr>
            <w:tcW w:w="1560" w:type="dxa"/>
            <w:noWrap/>
            <w:vAlign w:val="center"/>
            <w:hideMark/>
          </w:tcPr>
          <w:p w14:paraId="0D0602F9" w14:textId="77777777" w:rsidR="00492611" w:rsidRPr="004F1D18" w:rsidRDefault="00492611" w:rsidP="00FC6F66">
            <w:pPr>
              <w:spacing w:line="26" w:lineRule="atLeast"/>
              <w:jc w:val="center"/>
              <w:rPr>
                <w:lang w:eastAsia="nl-NL"/>
              </w:rPr>
            </w:pPr>
            <w:r w:rsidRPr="004F1D18">
              <w:rPr>
                <w:lang w:eastAsia="nl-NL"/>
              </w:rPr>
              <w:t>7.9</w:t>
            </w:r>
          </w:p>
        </w:tc>
        <w:tc>
          <w:tcPr>
            <w:tcW w:w="2296" w:type="dxa"/>
            <w:noWrap/>
            <w:vAlign w:val="center"/>
            <w:hideMark/>
          </w:tcPr>
          <w:p w14:paraId="3AACB637" w14:textId="77777777" w:rsidR="00492611" w:rsidRPr="004F1D18" w:rsidRDefault="00492611" w:rsidP="00FC6F66">
            <w:pPr>
              <w:spacing w:line="26" w:lineRule="atLeast"/>
              <w:jc w:val="center"/>
              <w:rPr>
                <w:lang w:eastAsia="nl-NL"/>
              </w:rPr>
            </w:pPr>
            <w:r w:rsidRPr="004F1D18">
              <w:rPr>
                <w:lang w:eastAsia="nl-NL"/>
              </w:rPr>
              <w:t>0.2%</w:t>
            </w:r>
          </w:p>
        </w:tc>
      </w:tr>
      <w:tr w:rsidR="00492611" w:rsidRPr="004F1D18" w14:paraId="311343C6" w14:textId="77777777" w:rsidTr="00FC6F66">
        <w:trPr>
          <w:trHeight w:val="300"/>
          <w:jc w:val="center"/>
        </w:trPr>
        <w:tc>
          <w:tcPr>
            <w:tcW w:w="4219" w:type="dxa"/>
            <w:noWrap/>
            <w:vAlign w:val="center"/>
            <w:hideMark/>
          </w:tcPr>
          <w:p w14:paraId="71AB85C9" w14:textId="77777777" w:rsidR="00492611" w:rsidRPr="004F1D18" w:rsidRDefault="00492611" w:rsidP="00FC6F66">
            <w:pPr>
              <w:spacing w:line="26" w:lineRule="atLeast"/>
              <w:jc w:val="center"/>
              <w:rPr>
                <w:lang w:eastAsia="nl-NL"/>
              </w:rPr>
            </w:pPr>
            <w:r w:rsidRPr="004F1D18">
              <w:rPr>
                <w:lang w:eastAsia="nl-NL"/>
              </w:rPr>
              <w:t xml:space="preserve">[RO-RO] </w:t>
            </w:r>
            <w:proofErr w:type="spellStart"/>
            <w:r w:rsidRPr="004F1D18">
              <w:rPr>
                <w:lang w:eastAsia="nl-NL"/>
              </w:rPr>
              <w:t>S</w:t>
            </w:r>
            <w:r>
              <w:rPr>
                <w:lang w:eastAsia="nl-NL"/>
              </w:rPr>
              <w:t>ă</w:t>
            </w:r>
            <w:r w:rsidRPr="004F1D18">
              <w:rPr>
                <w:lang w:eastAsia="nl-NL"/>
              </w:rPr>
              <w:t>c</w:t>
            </w:r>
            <w:r>
              <w:rPr>
                <w:lang w:eastAsia="nl-NL"/>
              </w:rPr>
              <w:t>ă</w:t>
            </w:r>
            <w:r w:rsidRPr="004F1D18">
              <w:rPr>
                <w:lang w:eastAsia="nl-NL"/>
              </w:rPr>
              <w:t>laz</w:t>
            </w:r>
            <w:proofErr w:type="spellEnd"/>
            <w:r w:rsidRPr="004F1D18">
              <w:rPr>
                <w:lang w:eastAsia="nl-NL"/>
              </w:rPr>
              <w:t xml:space="preserve"> </w:t>
            </w:r>
            <w:r>
              <w:t>–</w:t>
            </w:r>
            <w:r w:rsidRPr="004F1D18">
              <w:rPr>
                <w:lang w:eastAsia="nl-NL"/>
              </w:rPr>
              <w:t xml:space="preserve"> </w:t>
            </w:r>
            <w:proofErr w:type="spellStart"/>
            <w:r w:rsidRPr="004F1D18">
              <w:rPr>
                <w:lang w:eastAsia="nl-NL"/>
              </w:rPr>
              <w:t>Timi</w:t>
            </w:r>
            <w:r>
              <w:rPr>
                <w:lang w:eastAsia="nl-NL"/>
              </w:rPr>
              <w:t>ș</w:t>
            </w:r>
            <w:r w:rsidRPr="004F1D18">
              <w:rPr>
                <w:lang w:eastAsia="nl-NL"/>
              </w:rPr>
              <w:t>oara</w:t>
            </w:r>
            <w:proofErr w:type="spellEnd"/>
            <w:r w:rsidRPr="004F1D18">
              <w:rPr>
                <w:lang w:eastAsia="nl-NL"/>
              </w:rPr>
              <w:t xml:space="preserve"> [OPP]</w:t>
            </w:r>
          </w:p>
        </w:tc>
        <w:tc>
          <w:tcPr>
            <w:tcW w:w="1560" w:type="dxa"/>
            <w:noWrap/>
            <w:vAlign w:val="center"/>
            <w:hideMark/>
          </w:tcPr>
          <w:p w14:paraId="5C386462" w14:textId="77777777" w:rsidR="00492611" w:rsidRPr="004F1D18" w:rsidRDefault="00492611" w:rsidP="00FC6F66">
            <w:pPr>
              <w:spacing w:line="26" w:lineRule="atLeast"/>
              <w:jc w:val="center"/>
              <w:rPr>
                <w:lang w:eastAsia="nl-NL"/>
              </w:rPr>
            </w:pPr>
            <w:r w:rsidRPr="004F1D18">
              <w:rPr>
                <w:lang w:eastAsia="nl-NL"/>
              </w:rPr>
              <w:t>7.0</w:t>
            </w:r>
          </w:p>
        </w:tc>
        <w:tc>
          <w:tcPr>
            <w:tcW w:w="2296" w:type="dxa"/>
            <w:noWrap/>
            <w:vAlign w:val="center"/>
            <w:hideMark/>
          </w:tcPr>
          <w:p w14:paraId="7A6FE0E2" w14:textId="77777777" w:rsidR="00492611" w:rsidRPr="004F1D18" w:rsidRDefault="00492611" w:rsidP="00FC6F66">
            <w:pPr>
              <w:spacing w:line="26" w:lineRule="atLeast"/>
              <w:jc w:val="center"/>
              <w:rPr>
                <w:lang w:eastAsia="nl-NL"/>
              </w:rPr>
            </w:pPr>
            <w:r w:rsidRPr="004F1D18">
              <w:rPr>
                <w:lang w:eastAsia="nl-NL"/>
              </w:rPr>
              <w:t>0.1%</w:t>
            </w:r>
          </w:p>
        </w:tc>
      </w:tr>
      <w:tr w:rsidR="00492611" w:rsidRPr="004F1D18" w14:paraId="13B8F851" w14:textId="77777777" w:rsidTr="00FC6F66">
        <w:trPr>
          <w:trHeight w:val="300"/>
          <w:jc w:val="center"/>
        </w:trPr>
        <w:tc>
          <w:tcPr>
            <w:tcW w:w="4219" w:type="dxa"/>
            <w:noWrap/>
            <w:vAlign w:val="center"/>
            <w:hideMark/>
          </w:tcPr>
          <w:p w14:paraId="4B1BDE91" w14:textId="77777777" w:rsidR="00492611" w:rsidRPr="004F1D18" w:rsidRDefault="00492611" w:rsidP="00FC6F66">
            <w:pPr>
              <w:spacing w:line="26" w:lineRule="atLeast"/>
              <w:jc w:val="center"/>
              <w:rPr>
                <w:lang w:eastAsia="nl-NL"/>
              </w:rPr>
            </w:pPr>
            <w:r w:rsidRPr="004F1D18">
              <w:rPr>
                <w:lang w:eastAsia="nl-NL"/>
              </w:rPr>
              <w:t xml:space="preserve">[RO-RS]  </w:t>
            </w:r>
            <w:proofErr w:type="spellStart"/>
            <w:r w:rsidRPr="004F1D18">
              <w:rPr>
                <w:lang w:eastAsia="nl-NL"/>
              </w:rPr>
              <w:t>Por</w:t>
            </w:r>
            <w:r>
              <w:rPr>
                <w:lang w:eastAsia="nl-NL"/>
              </w:rPr>
              <w:t>ț</w:t>
            </w:r>
            <w:r w:rsidRPr="004F1D18">
              <w:rPr>
                <w:lang w:eastAsia="nl-NL"/>
              </w:rPr>
              <w:t>ile</w:t>
            </w:r>
            <w:proofErr w:type="spellEnd"/>
            <w:r w:rsidRPr="004F1D18">
              <w:rPr>
                <w:lang w:eastAsia="nl-NL"/>
              </w:rPr>
              <w:t xml:space="preserve"> de </w:t>
            </w:r>
            <w:proofErr w:type="spellStart"/>
            <w:r w:rsidRPr="004F1D18">
              <w:rPr>
                <w:lang w:eastAsia="nl-NL"/>
              </w:rPr>
              <w:t>Fier</w:t>
            </w:r>
            <w:proofErr w:type="spellEnd"/>
            <w:r w:rsidRPr="004F1D18">
              <w:rPr>
                <w:lang w:eastAsia="nl-NL"/>
              </w:rPr>
              <w:t xml:space="preserve"> </w:t>
            </w:r>
            <w:r>
              <w:t>–</w:t>
            </w:r>
            <w:r w:rsidRPr="004F1D18">
              <w:rPr>
                <w:lang w:eastAsia="nl-NL"/>
              </w:rPr>
              <w:t xml:space="preserve"> </w:t>
            </w:r>
            <w:proofErr w:type="spellStart"/>
            <w:r w:rsidRPr="004F1D18">
              <w:rPr>
                <w:lang w:eastAsia="nl-NL"/>
              </w:rPr>
              <w:t>Djerdap</w:t>
            </w:r>
            <w:proofErr w:type="spellEnd"/>
            <w:r w:rsidRPr="004F1D18">
              <w:rPr>
                <w:lang w:eastAsia="nl-NL"/>
              </w:rPr>
              <w:t xml:space="preserve"> [OPP][RO]</w:t>
            </w:r>
          </w:p>
        </w:tc>
        <w:tc>
          <w:tcPr>
            <w:tcW w:w="1560" w:type="dxa"/>
            <w:noWrap/>
            <w:vAlign w:val="center"/>
            <w:hideMark/>
          </w:tcPr>
          <w:p w14:paraId="07364023" w14:textId="77777777" w:rsidR="00492611" w:rsidRPr="004F1D18" w:rsidRDefault="00492611" w:rsidP="00FC6F66">
            <w:pPr>
              <w:spacing w:line="26" w:lineRule="atLeast"/>
              <w:jc w:val="center"/>
              <w:rPr>
                <w:lang w:eastAsia="nl-NL"/>
              </w:rPr>
            </w:pPr>
            <w:r w:rsidRPr="004F1D18">
              <w:rPr>
                <w:lang w:eastAsia="nl-NL"/>
              </w:rPr>
              <w:t>1.8</w:t>
            </w:r>
          </w:p>
        </w:tc>
        <w:tc>
          <w:tcPr>
            <w:tcW w:w="2296" w:type="dxa"/>
            <w:noWrap/>
            <w:vAlign w:val="center"/>
            <w:hideMark/>
          </w:tcPr>
          <w:p w14:paraId="474741ED" w14:textId="77777777" w:rsidR="00492611" w:rsidRPr="004F1D18" w:rsidRDefault="00492611" w:rsidP="00FC6F66">
            <w:pPr>
              <w:spacing w:line="26" w:lineRule="atLeast"/>
              <w:jc w:val="center"/>
              <w:rPr>
                <w:lang w:eastAsia="nl-NL"/>
              </w:rPr>
            </w:pPr>
            <w:r w:rsidRPr="004F1D18">
              <w:rPr>
                <w:lang w:eastAsia="nl-NL"/>
              </w:rPr>
              <w:t>0.1%</w:t>
            </w:r>
          </w:p>
        </w:tc>
      </w:tr>
    </w:tbl>
    <w:p w14:paraId="3A1AFF63" w14:textId="77777777" w:rsidR="00492611" w:rsidRDefault="00492611" w:rsidP="00492611">
      <w:pPr>
        <w:spacing w:line="26" w:lineRule="atLeast"/>
        <w:rPr>
          <w:lang w:val="en-GB" w:eastAsia="nl-NL"/>
        </w:rPr>
      </w:pPr>
    </w:p>
    <w:p w14:paraId="38C44924" w14:textId="77777777" w:rsidR="00492611" w:rsidRDefault="00492611" w:rsidP="00492611">
      <w:pPr>
        <w:spacing w:line="26" w:lineRule="atLeast"/>
        <w:jc w:val="center"/>
        <w:rPr>
          <w:lang w:val="en-GB" w:eastAsia="nl-NL"/>
        </w:rPr>
      </w:pPr>
      <w:r>
        <w:rPr>
          <w:noProof/>
          <w:lang w:val="en-GB" w:eastAsia="en-GB"/>
        </w:rPr>
        <w:drawing>
          <wp:inline distT="0" distB="0" distL="0" distR="0" wp14:anchorId="22D18019" wp14:editId="5DDCC86C">
            <wp:extent cx="5036820" cy="2833634"/>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50186" cy="2841154"/>
                    </a:xfrm>
                    <a:prstGeom prst="rect">
                      <a:avLst/>
                    </a:prstGeom>
                    <a:noFill/>
                  </pic:spPr>
                </pic:pic>
              </a:graphicData>
            </a:graphic>
          </wp:inline>
        </w:drawing>
      </w:r>
    </w:p>
    <w:p w14:paraId="5D36AB30" w14:textId="77777777" w:rsidR="00492611" w:rsidRPr="00C94556" w:rsidRDefault="00492611" w:rsidP="00492611">
      <w:pPr>
        <w:spacing w:line="26" w:lineRule="atLeast"/>
        <w:jc w:val="center"/>
        <w:rPr>
          <w:i/>
          <w:sz w:val="18"/>
          <w:szCs w:val="18"/>
          <w:lang w:val="en-GB" w:eastAsia="nl-NL"/>
        </w:rPr>
      </w:pPr>
      <w:r w:rsidRPr="00C94556">
        <w:rPr>
          <w:i/>
          <w:sz w:val="18"/>
          <w:szCs w:val="18"/>
          <w:lang w:val="en-GB" w:eastAsia="nl-NL"/>
        </w:rPr>
        <w:t>Figure 1.</w:t>
      </w:r>
      <w:r>
        <w:rPr>
          <w:i/>
          <w:sz w:val="18"/>
          <w:szCs w:val="18"/>
          <w:lang w:val="en-GB" w:eastAsia="nl-NL"/>
        </w:rPr>
        <w:t xml:space="preserve"> Average IVA applied per CNE during the reported period</w:t>
      </w:r>
    </w:p>
    <w:p w14:paraId="15524AB9" w14:textId="77777777" w:rsidR="00492611" w:rsidRDefault="00492611" w:rsidP="00492611">
      <w:pPr>
        <w:spacing w:line="26" w:lineRule="atLeast"/>
        <w:rPr>
          <w:lang w:val="en-GB" w:eastAsia="nl-NL"/>
        </w:rPr>
      </w:pPr>
    </w:p>
    <w:p w14:paraId="11095F78" w14:textId="77777777" w:rsidR="00492611" w:rsidRDefault="00492611" w:rsidP="00492611">
      <w:pPr>
        <w:spacing w:line="26" w:lineRule="atLeast"/>
        <w:jc w:val="center"/>
        <w:rPr>
          <w:lang w:val="en-GB" w:eastAsia="nl-NL"/>
        </w:rPr>
      </w:pPr>
      <w:r>
        <w:rPr>
          <w:noProof/>
          <w:lang w:val="en-GB" w:eastAsia="en-GB"/>
        </w:rPr>
        <w:drawing>
          <wp:inline distT="0" distB="0" distL="0" distR="0" wp14:anchorId="67FBB075" wp14:editId="1DB09CE7">
            <wp:extent cx="5052060" cy="2838218"/>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59713" cy="2842518"/>
                    </a:xfrm>
                    <a:prstGeom prst="rect">
                      <a:avLst/>
                    </a:prstGeom>
                    <a:noFill/>
                  </pic:spPr>
                </pic:pic>
              </a:graphicData>
            </a:graphic>
          </wp:inline>
        </w:drawing>
      </w:r>
    </w:p>
    <w:p w14:paraId="2FA04447" w14:textId="77777777" w:rsidR="00492611" w:rsidRPr="00C94556" w:rsidRDefault="00492611" w:rsidP="00492611">
      <w:pPr>
        <w:spacing w:line="26" w:lineRule="atLeast"/>
        <w:jc w:val="center"/>
        <w:rPr>
          <w:i/>
          <w:sz w:val="18"/>
          <w:szCs w:val="18"/>
          <w:lang w:val="en-GB" w:eastAsia="nl-NL"/>
        </w:rPr>
      </w:pPr>
      <w:r w:rsidRPr="00C94556">
        <w:rPr>
          <w:i/>
          <w:sz w:val="18"/>
          <w:szCs w:val="18"/>
          <w:lang w:val="en-GB" w:eastAsia="nl-NL"/>
        </w:rPr>
        <w:t xml:space="preserve">Figure </w:t>
      </w:r>
      <w:r>
        <w:rPr>
          <w:i/>
          <w:sz w:val="18"/>
          <w:szCs w:val="18"/>
          <w:lang w:val="en-GB" w:eastAsia="nl-NL"/>
        </w:rPr>
        <w:t>2</w:t>
      </w:r>
      <w:r w:rsidRPr="00C94556">
        <w:rPr>
          <w:i/>
          <w:sz w:val="18"/>
          <w:szCs w:val="18"/>
          <w:lang w:val="en-GB" w:eastAsia="nl-NL"/>
        </w:rPr>
        <w:t>.</w:t>
      </w:r>
      <w:r>
        <w:rPr>
          <w:i/>
          <w:sz w:val="18"/>
          <w:szCs w:val="18"/>
          <w:lang w:val="en-GB" w:eastAsia="nl-NL"/>
        </w:rPr>
        <w:t xml:space="preserve"> Percentage of total IVA applications per CNE during the reported period</w:t>
      </w:r>
    </w:p>
    <w:p w14:paraId="32682EC9" w14:textId="77777777" w:rsidR="00492611" w:rsidRDefault="00492611" w:rsidP="00492611">
      <w:pPr>
        <w:spacing w:line="26" w:lineRule="atLeast"/>
        <w:rPr>
          <w:lang w:val="en-GB" w:eastAsia="nl-NL"/>
        </w:rPr>
      </w:pPr>
    </w:p>
    <w:p w14:paraId="61D7AA70" w14:textId="77777777" w:rsidR="00492611" w:rsidRDefault="00492611" w:rsidP="00492611">
      <w:pPr>
        <w:spacing w:line="26" w:lineRule="atLeast"/>
        <w:jc w:val="center"/>
        <w:rPr>
          <w:lang w:val="en-GB" w:eastAsia="nl-NL"/>
        </w:rPr>
      </w:pPr>
      <w:r>
        <w:rPr>
          <w:noProof/>
          <w:lang w:val="en-GB" w:eastAsia="en-GB"/>
        </w:rPr>
        <w:lastRenderedPageBreak/>
        <w:drawing>
          <wp:inline distT="0" distB="0" distL="0" distR="0" wp14:anchorId="40282A04" wp14:editId="5FE0B78A">
            <wp:extent cx="5688623" cy="235291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98986" cy="2357202"/>
                    </a:xfrm>
                    <a:prstGeom prst="rect">
                      <a:avLst/>
                    </a:prstGeom>
                    <a:noFill/>
                  </pic:spPr>
                </pic:pic>
              </a:graphicData>
            </a:graphic>
          </wp:inline>
        </w:drawing>
      </w:r>
    </w:p>
    <w:p w14:paraId="29B2673A" w14:textId="77777777" w:rsidR="00492611" w:rsidRPr="00C94556" w:rsidRDefault="00492611" w:rsidP="00492611">
      <w:pPr>
        <w:spacing w:line="26" w:lineRule="atLeast"/>
        <w:jc w:val="center"/>
        <w:rPr>
          <w:i/>
          <w:sz w:val="18"/>
          <w:szCs w:val="18"/>
          <w:lang w:val="en-GB" w:eastAsia="nl-NL"/>
        </w:rPr>
      </w:pPr>
      <w:r w:rsidRPr="00C94556">
        <w:rPr>
          <w:i/>
          <w:sz w:val="18"/>
          <w:szCs w:val="18"/>
          <w:lang w:val="en-GB" w:eastAsia="nl-NL"/>
        </w:rPr>
        <w:t xml:space="preserve">Figure </w:t>
      </w:r>
      <w:r>
        <w:rPr>
          <w:i/>
          <w:sz w:val="18"/>
          <w:szCs w:val="18"/>
          <w:lang w:val="en-GB" w:eastAsia="nl-NL"/>
        </w:rPr>
        <w:t>3</w:t>
      </w:r>
      <w:r w:rsidRPr="00C94556">
        <w:rPr>
          <w:i/>
          <w:sz w:val="18"/>
          <w:szCs w:val="18"/>
          <w:lang w:val="en-GB" w:eastAsia="nl-NL"/>
        </w:rPr>
        <w:t>.</w:t>
      </w:r>
      <w:r>
        <w:rPr>
          <w:i/>
          <w:sz w:val="18"/>
          <w:szCs w:val="18"/>
          <w:lang w:val="en-GB" w:eastAsia="nl-NL"/>
        </w:rPr>
        <w:t xml:space="preserve"> Average IVA per CNE and BD over the reported period</w:t>
      </w:r>
    </w:p>
    <w:p w14:paraId="3C2EDC0F" w14:textId="77777777" w:rsidR="00492611" w:rsidRDefault="00492611" w:rsidP="00492611">
      <w:pPr>
        <w:spacing w:line="26" w:lineRule="atLeast"/>
        <w:rPr>
          <w:lang w:val="en-GB" w:eastAsia="nl-NL"/>
        </w:rPr>
      </w:pPr>
    </w:p>
    <w:p w14:paraId="6CBD09EE" w14:textId="77777777" w:rsidR="00492611" w:rsidRDefault="00492611" w:rsidP="00492611">
      <w:pPr>
        <w:spacing w:line="26" w:lineRule="atLeast"/>
        <w:rPr>
          <w:lang w:val="en-GB" w:eastAsia="nl-NL"/>
        </w:rPr>
      </w:pPr>
    </w:p>
    <w:p w14:paraId="2B32F18A" w14:textId="77777777" w:rsidR="00492611" w:rsidRDefault="00492611">
      <w:pPr>
        <w:pStyle w:val="ListParagraph"/>
        <w:numPr>
          <w:ilvl w:val="0"/>
          <w:numId w:val="16"/>
        </w:numPr>
        <w:rPr>
          <w:lang w:eastAsia="nl-NL"/>
        </w:rPr>
      </w:pPr>
      <w:r>
        <w:rPr>
          <w:lang w:eastAsia="nl-NL"/>
        </w:rPr>
        <w:t xml:space="preserve">General measures to avoid cross-zonal capacity reductions in the future, as per Art. 20(14)(b) of DA </w:t>
      </w:r>
      <w:proofErr w:type="gramStart"/>
      <w:r>
        <w:rPr>
          <w:lang w:eastAsia="nl-NL"/>
        </w:rPr>
        <w:t>CCM;</w:t>
      </w:r>
      <w:proofErr w:type="gramEnd"/>
    </w:p>
    <w:p w14:paraId="5C68FB32" w14:textId="77777777" w:rsidR="00492611" w:rsidRDefault="00492611">
      <w:pPr>
        <w:pStyle w:val="ListParagraph"/>
        <w:numPr>
          <w:ilvl w:val="0"/>
          <w:numId w:val="16"/>
        </w:numPr>
        <w:rPr>
          <w:lang w:eastAsia="nl-NL"/>
        </w:rPr>
      </w:pPr>
      <w:r>
        <w:rPr>
          <w:lang w:eastAsia="nl-NL"/>
        </w:rPr>
        <w:t>Detailed report and action plan describing how such deviations are expected to be alleviated and solved in the future.</w:t>
      </w:r>
    </w:p>
    <w:p w14:paraId="4279929E" w14:textId="77777777" w:rsidR="00492611" w:rsidRDefault="00492611" w:rsidP="00492611">
      <w:pPr>
        <w:pStyle w:val="ListParagraph"/>
        <w:numPr>
          <w:ilvl w:val="0"/>
          <w:numId w:val="0"/>
        </w:numPr>
        <w:ind w:left="720"/>
        <w:rPr>
          <w:lang w:eastAsia="nl-NL"/>
        </w:rPr>
      </w:pPr>
    </w:p>
    <w:p w14:paraId="4CFA8EFD" w14:textId="77777777" w:rsidR="00492611" w:rsidRPr="00F63100" w:rsidRDefault="00492611">
      <w:pPr>
        <w:pStyle w:val="ListParagraph"/>
        <w:widowControl w:val="0"/>
        <w:numPr>
          <w:ilvl w:val="0"/>
          <w:numId w:val="20"/>
        </w:numPr>
        <w:spacing w:after="60"/>
        <w:ind w:left="426" w:firstLine="0"/>
        <w:rPr>
          <w:b/>
          <w:bCs w:val="0"/>
          <w:lang w:eastAsia="nl-NL"/>
        </w:rPr>
      </w:pPr>
      <w:r w:rsidRPr="00F63100">
        <w:rPr>
          <w:b/>
          <w:bCs w:val="0"/>
          <w:lang w:eastAsia="nl-NL"/>
        </w:rPr>
        <w:t>Development of the transmission grid</w:t>
      </w:r>
    </w:p>
    <w:p w14:paraId="434C66B6" w14:textId="77777777" w:rsidR="00492611" w:rsidRPr="008354EE" w:rsidRDefault="00492611" w:rsidP="00492611">
      <w:pPr>
        <w:pStyle w:val="ListParagraph"/>
        <w:widowControl w:val="0"/>
        <w:numPr>
          <w:ilvl w:val="0"/>
          <w:numId w:val="0"/>
        </w:numPr>
        <w:spacing w:after="60"/>
        <w:ind w:firstLine="720"/>
        <w:rPr>
          <w:rFonts w:cstheme="minorBidi"/>
          <w:bCs w:val="0"/>
          <w:szCs w:val="20"/>
          <w:lang w:eastAsia="nl-NL"/>
        </w:rPr>
      </w:pPr>
      <w:r w:rsidRPr="008354EE">
        <w:rPr>
          <w:rFonts w:cstheme="minorBidi"/>
          <w:bCs w:val="0"/>
          <w:szCs w:val="20"/>
          <w:lang w:eastAsia="nl-NL"/>
        </w:rPr>
        <w:t xml:space="preserve">Most of the cases with IVA applications are related to 220 kV critical network elements located in the southwest part of the country. The following measures are foreseen according to the National Action plan </w:t>
      </w:r>
      <w:proofErr w:type="gramStart"/>
      <w:r w:rsidRPr="008354EE">
        <w:rPr>
          <w:rFonts w:cstheme="minorBidi"/>
          <w:bCs w:val="0"/>
          <w:szCs w:val="20"/>
          <w:lang w:eastAsia="nl-NL"/>
        </w:rPr>
        <w:t>in order to</w:t>
      </w:r>
      <w:proofErr w:type="gramEnd"/>
      <w:r w:rsidRPr="008354EE">
        <w:rPr>
          <w:rFonts w:cstheme="minorBidi"/>
          <w:bCs w:val="0"/>
          <w:szCs w:val="20"/>
          <w:lang w:eastAsia="nl-NL"/>
        </w:rPr>
        <w:t xml:space="preserve"> increase the remaining available margin of these elements:</w:t>
      </w:r>
    </w:p>
    <w:p w14:paraId="650D360C" w14:textId="77777777" w:rsidR="00492611" w:rsidRPr="008354EE" w:rsidRDefault="00492611">
      <w:pPr>
        <w:pStyle w:val="ListParagraph"/>
        <w:widowControl w:val="0"/>
        <w:numPr>
          <w:ilvl w:val="0"/>
          <w:numId w:val="22"/>
        </w:numPr>
        <w:spacing w:after="60"/>
        <w:rPr>
          <w:rFonts w:cstheme="minorBidi"/>
          <w:bCs w:val="0"/>
          <w:szCs w:val="20"/>
          <w:lang w:eastAsia="nl-NL"/>
        </w:rPr>
      </w:pPr>
      <w:r w:rsidRPr="008354EE">
        <w:rPr>
          <w:rFonts w:cstheme="minorBidi"/>
          <w:bCs w:val="0"/>
          <w:szCs w:val="20"/>
          <w:lang w:eastAsia="nl-NL"/>
        </w:rPr>
        <w:t xml:space="preserve">New 400 kV OHL </w:t>
      </w:r>
      <w:proofErr w:type="spellStart"/>
      <w:r w:rsidRPr="008354EE">
        <w:rPr>
          <w:rFonts w:cstheme="minorBidi"/>
          <w:bCs w:val="0"/>
          <w:szCs w:val="20"/>
          <w:lang w:eastAsia="nl-NL"/>
        </w:rPr>
        <w:t>Porțile</w:t>
      </w:r>
      <w:proofErr w:type="spellEnd"/>
      <w:r w:rsidRPr="008354EE">
        <w:rPr>
          <w:rFonts w:cstheme="minorBidi"/>
          <w:bCs w:val="0"/>
          <w:szCs w:val="20"/>
          <w:lang w:eastAsia="nl-NL"/>
        </w:rPr>
        <w:t xml:space="preserve"> de </w:t>
      </w:r>
      <w:proofErr w:type="spellStart"/>
      <w:r w:rsidRPr="008354EE">
        <w:rPr>
          <w:rFonts w:cstheme="minorBidi"/>
          <w:bCs w:val="0"/>
          <w:szCs w:val="20"/>
          <w:lang w:eastAsia="nl-NL"/>
        </w:rPr>
        <w:t>Fier</w:t>
      </w:r>
      <w:proofErr w:type="spellEnd"/>
      <w:r w:rsidRPr="008354EE">
        <w:rPr>
          <w:rFonts w:cstheme="minorBidi"/>
          <w:bCs w:val="0"/>
          <w:szCs w:val="20"/>
          <w:lang w:eastAsia="nl-NL"/>
        </w:rPr>
        <w:t xml:space="preserve"> – </w:t>
      </w:r>
      <w:proofErr w:type="spellStart"/>
      <w:r w:rsidRPr="008354EE">
        <w:rPr>
          <w:rFonts w:cstheme="minorBidi"/>
          <w:bCs w:val="0"/>
          <w:szCs w:val="20"/>
          <w:lang w:eastAsia="nl-NL"/>
        </w:rPr>
        <w:t>Reșița</w:t>
      </w:r>
      <w:proofErr w:type="spellEnd"/>
      <w:r w:rsidRPr="008354EE">
        <w:rPr>
          <w:rFonts w:cstheme="minorBidi"/>
          <w:bCs w:val="0"/>
          <w:szCs w:val="20"/>
          <w:lang w:eastAsia="nl-NL"/>
        </w:rPr>
        <w:t xml:space="preserve"> planned for </w:t>
      </w:r>
      <w:proofErr w:type="gramStart"/>
      <w:r w:rsidRPr="008354EE">
        <w:rPr>
          <w:rFonts w:cstheme="minorBidi"/>
          <w:bCs w:val="0"/>
          <w:szCs w:val="20"/>
          <w:lang w:eastAsia="nl-NL"/>
        </w:rPr>
        <w:t>2024;</w:t>
      </w:r>
      <w:proofErr w:type="gramEnd"/>
    </w:p>
    <w:p w14:paraId="46DF53B5" w14:textId="77777777" w:rsidR="00492611" w:rsidRPr="008354EE" w:rsidRDefault="00492611">
      <w:pPr>
        <w:pStyle w:val="ListParagraph"/>
        <w:widowControl w:val="0"/>
        <w:numPr>
          <w:ilvl w:val="0"/>
          <w:numId w:val="22"/>
        </w:numPr>
        <w:spacing w:after="60"/>
        <w:rPr>
          <w:rFonts w:cstheme="minorBidi"/>
          <w:bCs w:val="0"/>
          <w:szCs w:val="20"/>
          <w:lang w:eastAsia="nl-NL"/>
        </w:rPr>
      </w:pPr>
      <w:r w:rsidRPr="008354EE">
        <w:rPr>
          <w:rFonts w:cstheme="minorBidi"/>
          <w:bCs w:val="0"/>
          <w:szCs w:val="20"/>
          <w:lang w:eastAsia="nl-NL"/>
        </w:rPr>
        <w:t xml:space="preserve">OHL 400 kV Resita – Timisoara – </w:t>
      </w:r>
      <w:proofErr w:type="spellStart"/>
      <w:r w:rsidRPr="008354EE">
        <w:rPr>
          <w:rFonts w:cstheme="minorBidi"/>
          <w:bCs w:val="0"/>
          <w:szCs w:val="20"/>
          <w:lang w:eastAsia="nl-NL"/>
        </w:rPr>
        <w:t>Săcălaz</w:t>
      </w:r>
      <w:proofErr w:type="spellEnd"/>
      <w:r w:rsidRPr="008354EE">
        <w:rPr>
          <w:rFonts w:cstheme="minorBidi"/>
          <w:bCs w:val="0"/>
          <w:szCs w:val="20"/>
          <w:lang w:eastAsia="nl-NL"/>
        </w:rPr>
        <w:t xml:space="preserve"> </w:t>
      </w:r>
      <w:proofErr w:type="spellStart"/>
      <w:r>
        <w:rPr>
          <w:rFonts w:cstheme="minorBidi"/>
          <w:bCs w:val="0"/>
          <w:szCs w:val="20"/>
          <w:lang w:eastAsia="nl-NL"/>
        </w:rPr>
        <w:t>d.c.</w:t>
      </w:r>
      <w:proofErr w:type="spellEnd"/>
      <w:r>
        <w:rPr>
          <w:rFonts w:cstheme="minorBidi"/>
          <w:bCs w:val="0"/>
          <w:szCs w:val="20"/>
          <w:lang w:eastAsia="nl-NL"/>
        </w:rPr>
        <w:t xml:space="preserve"> </w:t>
      </w:r>
      <w:r w:rsidRPr="008354EE">
        <w:rPr>
          <w:rFonts w:cstheme="minorBidi"/>
          <w:bCs w:val="0"/>
          <w:szCs w:val="20"/>
          <w:lang w:eastAsia="nl-NL"/>
        </w:rPr>
        <w:t xml:space="preserve">planned for </w:t>
      </w:r>
      <w:proofErr w:type="gramStart"/>
      <w:r w:rsidRPr="008354EE">
        <w:rPr>
          <w:rFonts w:cstheme="minorBidi"/>
          <w:bCs w:val="0"/>
          <w:szCs w:val="20"/>
          <w:lang w:eastAsia="nl-NL"/>
        </w:rPr>
        <w:t>2025;</w:t>
      </w:r>
      <w:proofErr w:type="gramEnd"/>
    </w:p>
    <w:p w14:paraId="009B2F6F" w14:textId="77777777" w:rsidR="00492611" w:rsidRDefault="00492611">
      <w:pPr>
        <w:pStyle w:val="ListParagraph"/>
        <w:widowControl w:val="0"/>
        <w:numPr>
          <w:ilvl w:val="0"/>
          <w:numId w:val="22"/>
        </w:numPr>
        <w:spacing w:after="60"/>
        <w:rPr>
          <w:rFonts w:cstheme="minorBidi"/>
          <w:bCs w:val="0"/>
          <w:szCs w:val="20"/>
          <w:lang w:eastAsia="nl-NL"/>
        </w:rPr>
      </w:pPr>
      <w:r w:rsidRPr="008354EE">
        <w:rPr>
          <w:rFonts w:cstheme="minorBidi"/>
          <w:bCs w:val="0"/>
          <w:szCs w:val="20"/>
          <w:lang w:eastAsia="nl-NL"/>
        </w:rPr>
        <w:t xml:space="preserve">OHL 400 kV </w:t>
      </w:r>
      <w:proofErr w:type="spellStart"/>
      <w:r w:rsidRPr="008354EE">
        <w:rPr>
          <w:rFonts w:cstheme="minorBidi"/>
          <w:bCs w:val="0"/>
          <w:szCs w:val="20"/>
          <w:lang w:eastAsia="nl-NL"/>
        </w:rPr>
        <w:t>Timișoara</w:t>
      </w:r>
      <w:proofErr w:type="spellEnd"/>
      <w:r w:rsidRPr="008354EE">
        <w:rPr>
          <w:rFonts w:cstheme="minorBidi"/>
          <w:bCs w:val="0"/>
          <w:szCs w:val="20"/>
          <w:lang w:eastAsia="nl-NL"/>
        </w:rPr>
        <w:t xml:space="preserve"> – </w:t>
      </w:r>
      <w:proofErr w:type="spellStart"/>
      <w:r w:rsidRPr="008354EE">
        <w:rPr>
          <w:rFonts w:cstheme="minorBidi"/>
          <w:bCs w:val="0"/>
          <w:szCs w:val="20"/>
          <w:lang w:eastAsia="nl-NL"/>
        </w:rPr>
        <w:t>Săcălaz</w:t>
      </w:r>
      <w:proofErr w:type="spellEnd"/>
      <w:r w:rsidRPr="008354EE">
        <w:rPr>
          <w:rFonts w:cstheme="minorBidi"/>
          <w:bCs w:val="0"/>
          <w:szCs w:val="20"/>
          <w:lang w:eastAsia="nl-NL"/>
        </w:rPr>
        <w:t xml:space="preserve"> – Arad </w:t>
      </w:r>
      <w:proofErr w:type="spellStart"/>
      <w:r>
        <w:rPr>
          <w:rFonts w:cstheme="minorBidi"/>
          <w:bCs w:val="0"/>
          <w:szCs w:val="20"/>
          <w:lang w:eastAsia="nl-NL"/>
        </w:rPr>
        <w:t>d.c.</w:t>
      </w:r>
      <w:proofErr w:type="spellEnd"/>
      <w:r>
        <w:rPr>
          <w:rFonts w:cstheme="minorBidi"/>
          <w:bCs w:val="0"/>
          <w:szCs w:val="20"/>
          <w:lang w:eastAsia="nl-NL"/>
        </w:rPr>
        <w:t xml:space="preserve"> </w:t>
      </w:r>
      <w:r w:rsidRPr="008354EE">
        <w:rPr>
          <w:rFonts w:cstheme="minorBidi"/>
          <w:bCs w:val="0"/>
          <w:szCs w:val="20"/>
          <w:lang w:eastAsia="nl-NL"/>
        </w:rPr>
        <w:t xml:space="preserve">planned for </w:t>
      </w:r>
      <w:proofErr w:type="gramStart"/>
      <w:r w:rsidRPr="008354EE">
        <w:rPr>
          <w:rFonts w:cstheme="minorBidi"/>
          <w:bCs w:val="0"/>
          <w:szCs w:val="20"/>
          <w:lang w:eastAsia="nl-NL"/>
        </w:rPr>
        <w:t>2027;</w:t>
      </w:r>
      <w:proofErr w:type="gramEnd"/>
    </w:p>
    <w:p w14:paraId="5C775F48" w14:textId="77777777" w:rsidR="00492611" w:rsidRPr="008354EE" w:rsidRDefault="00492611">
      <w:pPr>
        <w:pStyle w:val="ListParagraph"/>
        <w:widowControl w:val="0"/>
        <w:numPr>
          <w:ilvl w:val="0"/>
          <w:numId w:val="22"/>
        </w:numPr>
        <w:spacing w:after="60"/>
        <w:rPr>
          <w:rFonts w:cstheme="minorBidi"/>
          <w:bCs w:val="0"/>
          <w:szCs w:val="20"/>
          <w:lang w:eastAsia="nl-NL"/>
        </w:rPr>
      </w:pPr>
      <w:r w:rsidRPr="008354EE">
        <w:rPr>
          <w:lang w:eastAsia="nl-NL"/>
        </w:rPr>
        <w:t xml:space="preserve">Increase the transmission capacity for the OHL in the 220 kV axis </w:t>
      </w:r>
      <w:proofErr w:type="spellStart"/>
      <w:r w:rsidRPr="008354EE">
        <w:rPr>
          <w:lang w:eastAsia="nl-NL"/>
        </w:rPr>
        <w:t>Urechesti</w:t>
      </w:r>
      <w:proofErr w:type="spellEnd"/>
      <w:r w:rsidRPr="008354EE">
        <w:rPr>
          <w:lang w:eastAsia="nl-NL"/>
        </w:rPr>
        <w:t xml:space="preserve"> – Targu Jiu Nord – </w:t>
      </w:r>
      <w:proofErr w:type="spellStart"/>
      <w:r w:rsidRPr="008354EE">
        <w:rPr>
          <w:lang w:eastAsia="nl-NL"/>
        </w:rPr>
        <w:t>Paroseni</w:t>
      </w:r>
      <w:proofErr w:type="spellEnd"/>
      <w:r w:rsidRPr="008354EE">
        <w:rPr>
          <w:lang w:eastAsia="nl-NL"/>
        </w:rPr>
        <w:t xml:space="preserve"> – </w:t>
      </w:r>
      <w:proofErr w:type="spellStart"/>
      <w:r w:rsidRPr="008354EE">
        <w:rPr>
          <w:lang w:eastAsia="nl-NL"/>
        </w:rPr>
        <w:t>Baru</w:t>
      </w:r>
      <w:proofErr w:type="spellEnd"/>
      <w:r w:rsidRPr="008354EE">
        <w:rPr>
          <w:lang w:eastAsia="nl-NL"/>
        </w:rPr>
        <w:t xml:space="preserve"> Mare – </w:t>
      </w:r>
      <w:proofErr w:type="spellStart"/>
      <w:r w:rsidRPr="008354EE">
        <w:rPr>
          <w:lang w:eastAsia="nl-NL"/>
        </w:rPr>
        <w:t>Hașdat</w:t>
      </w:r>
      <w:proofErr w:type="spellEnd"/>
      <w:r w:rsidRPr="008354EE">
        <w:rPr>
          <w:lang w:eastAsia="nl-NL"/>
        </w:rPr>
        <w:t>.</w:t>
      </w:r>
    </w:p>
    <w:p w14:paraId="6A8F4291" w14:textId="77777777" w:rsidR="00492611" w:rsidRPr="008354EE" w:rsidRDefault="00492611" w:rsidP="00492611">
      <w:pPr>
        <w:pStyle w:val="ListParagraph"/>
        <w:widowControl w:val="0"/>
        <w:numPr>
          <w:ilvl w:val="0"/>
          <w:numId w:val="0"/>
        </w:numPr>
        <w:spacing w:after="60"/>
        <w:ind w:left="720"/>
        <w:rPr>
          <w:rFonts w:cstheme="minorBidi"/>
          <w:bCs w:val="0"/>
          <w:szCs w:val="20"/>
          <w:lang w:eastAsia="nl-NL"/>
        </w:rPr>
      </w:pPr>
    </w:p>
    <w:p w14:paraId="14F9B22F" w14:textId="77777777" w:rsidR="00492611" w:rsidRPr="008354EE" w:rsidRDefault="00492611">
      <w:pPr>
        <w:pStyle w:val="ListParagraph"/>
        <w:widowControl w:val="0"/>
        <w:numPr>
          <w:ilvl w:val="0"/>
          <w:numId w:val="20"/>
        </w:numPr>
        <w:spacing w:after="60"/>
        <w:ind w:left="425" w:firstLine="0"/>
        <w:rPr>
          <w:b/>
        </w:rPr>
      </w:pPr>
      <w:r w:rsidRPr="008354EE">
        <w:rPr>
          <w:b/>
        </w:rPr>
        <w:t>Increase the quality of the D2CF CGMs at CCR level</w:t>
      </w:r>
    </w:p>
    <w:p w14:paraId="4A357211" w14:textId="77777777" w:rsidR="00492611" w:rsidRDefault="00492611" w:rsidP="00492611">
      <w:pPr>
        <w:pStyle w:val="ListParagraph"/>
        <w:widowControl w:val="0"/>
        <w:numPr>
          <w:ilvl w:val="0"/>
          <w:numId w:val="0"/>
        </w:numPr>
        <w:spacing w:after="60"/>
        <w:ind w:firstLine="709"/>
        <w:rPr>
          <w:bCs w:val="0"/>
        </w:rPr>
      </w:pPr>
      <w:r w:rsidRPr="00BD053D">
        <w:rPr>
          <w:bCs w:val="0"/>
        </w:rPr>
        <w:t>At this moment there is no common D2CF CGMs process to be used for DA CC in all CCRs. Each CCR has its own rules on the IGMs (</w:t>
      </w:r>
      <w:proofErr w:type="gramStart"/>
      <w:r w:rsidRPr="00BD053D">
        <w:rPr>
          <w:bCs w:val="0"/>
        </w:rPr>
        <w:t>e.g.</w:t>
      </w:r>
      <w:proofErr w:type="gramEnd"/>
      <w:r w:rsidRPr="00BD053D">
        <w:rPr>
          <w:bCs w:val="0"/>
        </w:rPr>
        <w:t xml:space="preserve"> D2CF for Core TSOs and DACF for the rest of Continental Europe) and a net position forecast to be used when CGMs are created. </w:t>
      </w:r>
      <w:r w:rsidRPr="001374CD">
        <w:t xml:space="preserve">As there is no common, </w:t>
      </w:r>
      <w:proofErr w:type="gramStart"/>
      <w:r w:rsidRPr="001374CD">
        <w:t>harmonized</w:t>
      </w:r>
      <w:proofErr w:type="gramEnd"/>
      <w:r w:rsidRPr="001374CD">
        <w:t xml:space="preserve"> and reliable net position or exchange forecast yet implemented in Europe, the assumptions taken by each CCR will lead to large uncertainties, potentially high overloads and operational situations where the available remedial action potential (including </w:t>
      </w:r>
      <w:proofErr w:type="spellStart"/>
      <w:r w:rsidRPr="001374CD">
        <w:t>redispatching</w:t>
      </w:r>
      <w:proofErr w:type="spellEnd"/>
      <w:r w:rsidRPr="001374CD">
        <w:t>) is insufficient, thus leading to applying reductions on CNECs.</w:t>
      </w:r>
      <w:r>
        <w:t xml:space="preserve"> </w:t>
      </w:r>
      <w:r w:rsidRPr="00BD053D">
        <w:rPr>
          <w:bCs w:val="0"/>
        </w:rPr>
        <w:t>This situation affects the power flow on the 220 kV critical network elements located in the southwest part of the country, heavily influenced by the exchanges in the SEE region where DACF files are used for the purpose of D2CF CGMs in Core CCR. A common D2CF CGM process is required for all CCRs in Continental Europe as soon as possible.</w:t>
      </w:r>
    </w:p>
    <w:p w14:paraId="7F65CA77" w14:textId="77777777" w:rsidR="00492611" w:rsidRDefault="00492611" w:rsidP="00492611">
      <w:pPr>
        <w:pStyle w:val="ListParagraph"/>
        <w:widowControl w:val="0"/>
        <w:numPr>
          <w:ilvl w:val="0"/>
          <w:numId w:val="0"/>
        </w:numPr>
        <w:spacing w:after="60"/>
        <w:ind w:firstLine="709"/>
        <w:rPr>
          <w:b/>
          <w:i/>
          <w:iCs/>
        </w:rPr>
      </w:pPr>
    </w:p>
    <w:p w14:paraId="7F1544B1" w14:textId="77777777" w:rsidR="00492611" w:rsidRPr="00C91EB8" w:rsidRDefault="00492611">
      <w:pPr>
        <w:pStyle w:val="ListParagraph"/>
        <w:numPr>
          <w:ilvl w:val="0"/>
          <w:numId w:val="21"/>
        </w:numPr>
        <w:spacing w:after="60"/>
        <w:ind w:left="714" w:hanging="357"/>
        <w:rPr>
          <w:b/>
          <w:i/>
        </w:rPr>
      </w:pPr>
      <w:r w:rsidRPr="00C91EB8">
        <w:rPr>
          <w:b/>
          <w:i/>
        </w:rPr>
        <w:t>Implementation of the coordinated validation in the Core CCR</w:t>
      </w:r>
    </w:p>
    <w:p w14:paraId="6DF9381A" w14:textId="77777777" w:rsidR="00492611" w:rsidRDefault="00492611" w:rsidP="00492611">
      <w:pPr>
        <w:ind w:firstLine="720"/>
        <w:rPr>
          <w:lang w:eastAsia="nl-NL"/>
        </w:rPr>
      </w:pPr>
      <w:r w:rsidRPr="00C7737E">
        <w:rPr>
          <w:lang w:eastAsia="nl-NL"/>
        </w:rPr>
        <w:t>Coordinated validation would allow TSOs to use commonly the remedial actions available throughout Core CCR, making use of the most suitable remedial action in order to secure a minimum capacity and reduce the IVA applications.</w:t>
      </w:r>
    </w:p>
    <w:p w14:paraId="0CEA3CC0" w14:textId="77777777" w:rsidR="00492611" w:rsidRPr="00C7737E" w:rsidRDefault="00492611" w:rsidP="00492611">
      <w:pPr>
        <w:ind w:firstLine="720"/>
        <w:rPr>
          <w:lang w:eastAsia="nl-NL"/>
        </w:rPr>
      </w:pPr>
    </w:p>
    <w:p w14:paraId="11295C9B" w14:textId="77777777" w:rsidR="00492611" w:rsidRDefault="00492611">
      <w:pPr>
        <w:pStyle w:val="ListParagraph"/>
        <w:widowControl w:val="0"/>
        <w:numPr>
          <w:ilvl w:val="0"/>
          <w:numId w:val="20"/>
        </w:numPr>
        <w:spacing w:after="60"/>
        <w:ind w:left="426" w:firstLine="0"/>
        <w:rPr>
          <w:b/>
          <w:i/>
          <w:iCs/>
        </w:rPr>
      </w:pPr>
      <w:r>
        <w:rPr>
          <w:b/>
          <w:i/>
          <w:iCs/>
        </w:rPr>
        <w:t>Implementation of regional</w:t>
      </w:r>
      <w:r w:rsidRPr="002C1B7C">
        <w:rPr>
          <w:b/>
          <w:i/>
          <w:iCs/>
        </w:rPr>
        <w:t xml:space="preserve"> coordinated processes for security analysis </w:t>
      </w:r>
    </w:p>
    <w:p w14:paraId="7AD26B64" w14:textId="77777777" w:rsidR="00492611" w:rsidRDefault="00492611" w:rsidP="00492611">
      <w:pPr>
        <w:widowControl w:val="0"/>
        <w:ind w:firstLine="720"/>
        <w:rPr>
          <w:rFonts w:eastAsia="Calibri" w:cs="Arial"/>
          <w:lang w:eastAsia="en-GB"/>
        </w:rPr>
      </w:pPr>
      <w:r w:rsidRPr="00285DE7">
        <w:rPr>
          <w:rFonts w:cs="Arial"/>
        </w:rPr>
        <w:t xml:space="preserve">The </w:t>
      </w:r>
      <w:r w:rsidRPr="00285DE7">
        <w:rPr>
          <w:rFonts w:eastAsia="Calibri" w:cs="Arial"/>
          <w:lang w:eastAsia="en-GB"/>
        </w:rPr>
        <w:t xml:space="preserve">Articles 16(4) and 16(8) of the Regulation (EU) 2019/943 refers to the implementation of the </w:t>
      </w:r>
      <w:r>
        <w:rPr>
          <w:rFonts w:eastAsia="Calibri" w:cs="Arial"/>
          <w:lang w:eastAsia="en-GB"/>
        </w:rPr>
        <w:t>coordinated capacity calculation and security analysis at regional level to ensure a minimum capacity available for cross-zonal trade. Though the capacity calculation using flow-based method in Core CCR is now an operational process, it is not enough to</w:t>
      </w:r>
      <w:r w:rsidRPr="00A05CE2">
        <w:t xml:space="preserve"> </w:t>
      </w:r>
      <w:r w:rsidRPr="00A05CE2">
        <w:rPr>
          <w:rFonts w:eastAsia="Calibri" w:cs="Arial"/>
          <w:lang w:eastAsia="en-GB"/>
        </w:rPr>
        <w:t>comply with the minimum available capacity requirements.</w:t>
      </w:r>
      <w:r>
        <w:rPr>
          <w:rFonts w:eastAsia="Calibri" w:cs="Arial"/>
          <w:lang w:eastAsia="en-GB"/>
        </w:rPr>
        <w:t xml:space="preserve"> The r</w:t>
      </w:r>
      <w:r w:rsidRPr="002715D8">
        <w:rPr>
          <w:rFonts w:eastAsia="Calibri" w:cs="Arial"/>
          <w:lang w:eastAsia="en-GB"/>
        </w:rPr>
        <w:t xml:space="preserve">esults of the day-ahead capacity calculation come with a lot of uncertainties without a coordinated security analysis implemented at a regional level before real-time. Not always the internal measures and remedial actions </w:t>
      </w:r>
      <w:r>
        <w:rPr>
          <w:rFonts w:eastAsia="Calibri" w:cs="Arial"/>
          <w:lang w:eastAsia="en-GB"/>
        </w:rPr>
        <w:t xml:space="preserve">estimated as available for day-ahead capacity calculation are available and </w:t>
      </w:r>
      <w:r w:rsidRPr="002715D8">
        <w:rPr>
          <w:rFonts w:eastAsia="Calibri" w:cs="Arial"/>
          <w:lang w:eastAsia="en-GB"/>
        </w:rPr>
        <w:t>enough to maintain the system security</w:t>
      </w:r>
      <w:r>
        <w:rPr>
          <w:rFonts w:eastAsia="Calibri" w:cs="Arial"/>
          <w:lang w:eastAsia="en-GB"/>
        </w:rPr>
        <w:t xml:space="preserve"> in real-time.</w:t>
      </w:r>
    </w:p>
    <w:p w14:paraId="756EC74C" w14:textId="77777777" w:rsidR="00492611" w:rsidRPr="002C1B7C" w:rsidRDefault="00492611" w:rsidP="00492611">
      <w:pPr>
        <w:widowControl w:val="0"/>
        <w:ind w:firstLine="720"/>
        <w:rPr>
          <w:b/>
          <w:i/>
          <w:iCs/>
        </w:rPr>
      </w:pPr>
    </w:p>
    <w:p w14:paraId="35E0A512" w14:textId="77777777" w:rsidR="00492611" w:rsidRDefault="00492611">
      <w:pPr>
        <w:pStyle w:val="ListParagraph"/>
        <w:widowControl w:val="0"/>
        <w:numPr>
          <w:ilvl w:val="0"/>
          <w:numId w:val="20"/>
        </w:numPr>
        <w:spacing w:after="60"/>
        <w:ind w:left="709" w:hanging="283"/>
        <w:rPr>
          <w:b/>
          <w:i/>
          <w:iCs/>
        </w:rPr>
      </w:pPr>
      <w:r>
        <w:rPr>
          <w:b/>
          <w:i/>
          <w:iCs/>
        </w:rPr>
        <w:t xml:space="preserve">Implementation of </w:t>
      </w:r>
      <w:proofErr w:type="spellStart"/>
      <w:r w:rsidRPr="00AD7BD0">
        <w:rPr>
          <w:b/>
          <w:i/>
          <w:iCs/>
        </w:rPr>
        <w:t>redispatching</w:t>
      </w:r>
      <w:proofErr w:type="spellEnd"/>
      <w:r w:rsidRPr="00AD7BD0">
        <w:rPr>
          <w:b/>
          <w:i/>
          <w:iCs/>
        </w:rPr>
        <w:t xml:space="preserve"> and countertrading processes implemented at regional level pursuant to Article 35 and 74 of Regulation (EU) 2015/1222.</w:t>
      </w:r>
    </w:p>
    <w:p w14:paraId="06298420" w14:textId="77777777" w:rsidR="00492611" w:rsidRDefault="00492611" w:rsidP="00492611">
      <w:pPr>
        <w:widowControl w:val="0"/>
        <w:ind w:firstLine="720"/>
        <w:rPr>
          <w:rFonts w:cs="Arial"/>
        </w:rPr>
      </w:pPr>
      <w:r>
        <w:rPr>
          <w:rFonts w:eastAsia="Calibri" w:cs="Arial"/>
          <w:lang w:eastAsia="de-DE"/>
        </w:rPr>
        <w:t xml:space="preserve">The </w:t>
      </w:r>
      <w:r w:rsidRPr="00AD7BD0">
        <w:rPr>
          <w:rFonts w:eastAsia="Calibri" w:cs="Arial"/>
          <w:lang w:eastAsia="de-DE"/>
        </w:rPr>
        <w:t xml:space="preserve">Article </w:t>
      </w:r>
      <w:r>
        <w:rPr>
          <w:rFonts w:eastAsia="Calibri" w:cs="Arial"/>
          <w:lang w:eastAsia="de-DE"/>
        </w:rPr>
        <w:t xml:space="preserve">16(4) </w:t>
      </w:r>
      <w:r>
        <w:rPr>
          <w:rFonts w:cs="Arial"/>
        </w:rPr>
        <w:t xml:space="preserve">of the Regulation (EU) 2019/943 stated that </w:t>
      </w:r>
      <w:r w:rsidRPr="00AB4A36">
        <w:rPr>
          <w:rFonts w:cs="Arial"/>
        </w:rPr>
        <w:t xml:space="preserve">the </w:t>
      </w:r>
      <w:proofErr w:type="spellStart"/>
      <w:r w:rsidRPr="00AB4A36">
        <w:rPr>
          <w:rFonts w:cs="Arial"/>
        </w:rPr>
        <w:t>redispatching</w:t>
      </w:r>
      <w:proofErr w:type="spellEnd"/>
      <w:r w:rsidRPr="00AB4A36">
        <w:rPr>
          <w:rFonts w:cs="Arial"/>
        </w:rPr>
        <w:t xml:space="preserve"> and countertrading </w:t>
      </w:r>
      <w:r>
        <w:rPr>
          <w:rFonts w:cs="Arial"/>
        </w:rPr>
        <w:t xml:space="preserve">shall be used to maximize the available capacity to reach the minimum capacity provided for in </w:t>
      </w:r>
      <w:r w:rsidRPr="00AD7BD0">
        <w:rPr>
          <w:rFonts w:eastAsia="Calibri" w:cs="Arial"/>
          <w:lang w:eastAsia="de-DE"/>
        </w:rPr>
        <w:t xml:space="preserve">Article </w:t>
      </w:r>
      <w:r>
        <w:rPr>
          <w:rFonts w:eastAsia="Calibri" w:cs="Arial"/>
          <w:lang w:eastAsia="de-DE"/>
        </w:rPr>
        <w:t xml:space="preserve">16(8) </w:t>
      </w:r>
      <w:r>
        <w:rPr>
          <w:rFonts w:cs="Arial"/>
        </w:rPr>
        <w:t xml:space="preserve">of the Regulation (EU) 2019/943. This process shall be coordinated and follow the implementation of cost-sharing methodology. At Core CCR level these processes are under implementation. Because of this </w:t>
      </w:r>
      <w:proofErr w:type="spellStart"/>
      <w:r w:rsidRPr="00C725E4">
        <w:rPr>
          <w:rFonts w:cs="Arial"/>
        </w:rPr>
        <w:t>Transelectrica</w:t>
      </w:r>
      <w:proofErr w:type="spellEnd"/>
      <w:r w:rsidRPr="00C725E4">
        <w:rPr>
          <w:rFonts w:cs="Arial"/>
        </w:rPr>
        <w:t xml:space="preserve"> </w:t>
      </w:r>
      <w:r>
        <w:rPr>
          <w:rFonts w:cs="Arial"/>
        </w:rPr>
        <w:t>applies</w:t>
      </w:r>
      <w:r w:rsidRPr="00C725E4">
        <w:rPr>
          <w:rFonts w:cs="Arial"/>
        </w:rPr>
        <w:t xml:space="preserve"> an individual </w:t>
      </w:r>
      <w:proofErr w:type="spellStart"/>
      <w:r w:rsidRPr="00C725E4">
        <w:rPr>
          <w:rFonts w:cs="Arial"/>
        </w:rPr>
        <w:t>redispatching</w:t>
      </w:r>
      <w:proofErr w:type="spellEnd"/>
      <w:r w:rsidRPr="00C725E4">
        <w:rPr>
          <w:rFonts w:cs="Arial"/>
        </w:rPr>
        <w:t xml:space="preserve"> process aimed at achieving the minimum level of cross-zonal capacity as per </w:t>
      </w:r>
      <w:r>
        <w:rPr>
          <w:rFonts w:cs="Arial"/>
        </w:rPr>
        <w:t xml:space="preserve">national Action Plan. This </w:t>
      </w:r>
      <w:r w:rsidRPr="00C725E4">
        <w:rPr>
          <w:rFonts w:cs="Arial"/>
        </w:rPr>
        <w:t>is not</w:t>
      </w:r>
      <w:r>
        <w:rPr>
          <w:rFonts w:cs="Arial"/>
        </w:rPr>
        <w:t xml:space="preserve"> always</w:t>
      </w:r>
      <w:r w:rsidRPr="00C725E4">
        <w:rPr>
          <w:rFonts w:cs="Arial"/>
        </w:rPr>
        <w:t xml:space="preserve"> feasible</w:t>
      </w:r>
      <w:r>
        <w:rPr>
          <w:rFonts w:cs="Arial"/>
        </w:rPr>
        <w:t xml:space="preserve"> due to the lack of sufficient remedial actions. </w:t>
      </w:r>
    </w:p>
    <w:p w14:paraId="01BE7846" w14:textId="77777777" w:rsidR="00492611" w:rsidRDefault="00492611" w:rsidP="00492611">
      <w:pPr>
        <w:widowControl w:val="0"/>
        <w:ind w:firstLine="720"/>
        <w:rPr>
          <w:rFonts w:cs="Arial"/>
        </w:rPr>
      </w:pPr>
    </w:p>
    <w:p w14:paraId="0318D533" w14:textId="77777777" w:rsidR="00492611" w:rsidRPr="002C1B7C" w:rsidRDefault="00492611">
      <w:pPr>
        <w:pStyle w:val="ListParagraph"/>
        <w:widowControl w:val="0"/>
        <w:numPr>
          <w:ilvl w:val="0"/>
          <w:numId w:val="20"/>
        </w:numPr>
        <w:spacing w:after="60"/>
        <w:ind w:left="709" w:hanging="284"/>
        <w:rPr>
          <w:b/>
          <w:bCs w:val="0"/>
          <w:i/>
          <w:iCs/>
        </w:rPr>
      </w:pPr>
      <w:r>
        <w:rPr>
          <w:b/>
          <w:i/>
          <w:iCs/>
        </w:rPr>
        <w:t>Coordination</w:t>
      </w:r>
      <w:r w:rsidRPr="00544530">
        <w:rPr>
          <w:b/>
          <w:i/>
          <w:iCs/>
        </w:rPr>
        <w:t xml:space="preserve"> between capacity calculation regions</w:t>
      </w:r>
    </w:p>
    <w:p w14:paraId="6AB7A8BE" w14:textId="77777777" w:rsidR="00492611" w:rsidRPr="009D1B8F" w:rsidRDefault="00492611" w:rsidP="00492611">
      <w:pPr>
        <w:widowControl w:val="0"/>
        <w:spacing w:after="240"/>
        <w:ind w:firstLine="720"/>
      </w:pPr>
      <w:r w:rsidRPr="009E3F51">
        <w:t xml:space="preserve">Besides Core CCR, </w:t>
      </w:r>
      <w:proofErr w:type="spellStart"/>
      <w:r w:rsidRPr="009E3F51">
        <w:t>Transelectrica</w:t>
      </w:r>
      <w:proofErr w:type="spellEnd"/>
      <w:r w:rsidRPr="009E3F51">
        <w:t xml:space="preserve"> SA is also part of SEE CCR with R</w:t>
      </w:r>
      <w:r>
        <w:t>O</w:t>
      </w:r>
      <w:r w:rsidRPr="009E3F51">
        <w:t xml:space="preserve"> – B</w:t>
      </w:r>
      <w:r>
        <w:t>G</w:t>
      </w:r>
      <w:r w:rsidRPr="009E3F51">
        <w:t xml:space="preserve"> border. Furthermore, </w:t>
      </w:r>
      <w:r>
        <w:t>for the three</w:t>
      </w:r>
      <w:r w:rsidRPr="009E3F51">
        <w:t xml:space="preserve"> non-EU</w:t>
      </w:r>
      <w:r>
        <w:t xml:space="preserve"> borders</w:t>
      </w:r>
      <w:r w:rsidRPr="009E3F51">
        <w:t xml:space="preserve"> there is no coordinated capacity calculation. The exchanges on the borders with Bulgaria, Serbia</w:t>
      </w:r>
      <w:r>
        <w:t xml:space="preserve">, </w:t>
      </w:r>
      <w:r w:rsidRPr="009E3F51">
        <w:t>Ukraine</w:t>
      </w:r>
      <w:r>
        <w:t xml:space="preserve"> and Republic of Moldova</w:t>
      </w:r>
      <w:r w:rsidRPr="009E3F51">
        <w:t xml:space="preserve"> are considered as fixed in coordinated capacity calculation from Core CCR.  Any deviation from these values </w:t>
      </w:r>
      <w:r w:rsidRPr="00807E8D">
        <w:t xml:space="preserve">forecasted </w:t>
      </w:r>
      <w:r w:rsidRPr="009E3F51">
        <w:t>two days ahead will create a different loading on the critical network element with risks for the operational security of the system.</w:t>
      </w:r>
      <w:r>
        <w:t xml:space="preserve"> Because of this</w:t>
      </w:r>
      <w:r w:rsidRPr="001206FA">
        <w:t xml:space="preserve">, lack of cross-CCR coordination </w:t>
      </w:r>
      <w:r w:rsidRPr="005F2C03">
        <w:t xml:space="preserve">becomes critical for Romania in cases with high export from the southeast part of </w:t>
      </w:r>
      <w:r>
        <w:t>C</w:t>
      </w:r>
      <w:r w:rsidRPr="005F2C03">
        <w:t>ontinental Europe towards the central area.</w:t>
      </w:r>
      <w:r w:rsidRPr="00846023">
        <w:t xml:space="preserve"> </w:t>
      </w:r>
      <w:r w:rsidRPr="00DC6919">
        <w:t xml:space="preserve">These </w:t>
      </w:r>
      <w:r>
        <w:t xml:space="preserve">uncoordinated </w:t>
      </w:r>
      <w:r w:rsidRPr="00DC6919">
        <w:t>transits through Romania correlated with high generation in the wind and hydro power plants from the</w:t>
      </w:r>
      <w:r>
        <w:t xml:space="preserve"> south part of Romania lead to </w:t>
      </w:r>
      <w:r w:rsidRPr="00DC6919">
        <w:t>increasing the power flows on the 220 kV network in the southwest part of the country</w:t>
      </w:r>
      <w:r>
        <w:t>.</w:t>
      </w:r>
      <w:r w:rsidRPr="00DC6919">
        <w:t xml:space="preserve"> </w:t>
      </w:r>
      <w:r>
        <w:t>These transits create (N-1) violations in the transmission grid which cannot be addressed w</w:t>
      </w:r>
      <w:r w:rsidRPr="005F2C03">
        <w:t>ithout</w:t>
      </w:r>
      <w:r>
        <w:t xml:space="preserve"> </w:t>
      </w:r>
      <w:r w:rsidRPr="005F2C03">
        <w:t xml:space="preserve">coordinated remedial actions for </w:t>
      </w:r>
      <w:proofErr w:type="spellStart"/>
      <w:r w:rsidRPr="005F2C03">
        <w:t>redispatching</w:t>
      </w:r>
      <w:proofErr w:type="spellEnd"/>
      <w:r w:rsidRPr="005F2C03">
        <w:t xml:space="preserve"> and countertrading.</w:t>
      </w:r>
    </w:p>
    <w:p w14:paraId="16C2A046" w14:textId="438B5447" w:rsidR="00364392" w:rsidRDefault="00364392" w:rsidP="00364392">
      <w:pPr>
        <w:rPr>
          <w:lang w:val="en-GB" w:eastAsia="nl-NL"/>
        </w:rPr>
      </w:pPr>
    </w:p>
    <w:p w14:paraId="532D0022" w14:textId="006AF81D" w:rsidR="00364392" w:rsidRDefault="00364392" w:rsidP="00364392">
      <w:pPr>
        <w:rPr>
          <w:lang w:val="en-GB" w:eastAsia="nl-NL"/>
        </w:rPr>
      </w:pPr>
    </w:p>
    <w:p w14:paraId="22BD2942" w14:textId="4DE48FB6" w:rsidR="00364392" w:rsidRDefault="00364392" w:rsidP="00364392">
      <w:pPr>
        <w:rPr>
          <w:lang w:val="en-GB" w:eastAsia="nl-NL"/>
        </w:rPr>
      </w:pPr>
    </w:p>
    <w:p w14:paraId="729CAEA7" w14:textId="77777777" w:rsidR="00FC5B7F" w:rsidRDefault="00FC5B7F" w:rsidP="00364392">
      <w:pPr>
        <w:rPr>
          <w:lang w:val="en-GB" w:eastAsia="nl-NL"/>
        </w:rPr>
      </w:pPr>
    </w:p>
    <w:p w14:paraId="7FE51FA5" w14:textId="77777777" w:rsidR="00FC5B7F" w:rsidRDefault="00FC5B7F" w:rsidP="00364392">
      <w:pPr>
        <w:rPr>
          <w:lang w:val="en-GB" w:eastAsia="nl-NL"/>
        </w:rPr>
      </w:pPr>
    </w:p>
    <w:p w14:paraId="58562635" w14:textId="77777777" w:rsidR="00364392" w:rsidRPr="00364392" w:rsidRDefault="00364392" w:rsidP="00364392">
      <w:pPr>
        <w:rPr>
          <w:lang w:val="en-GB" w:eastAsia="nl-NL"/>
        </w:rPr>
      </w:pPr>
    </w:p>
    <w:p w14:paraId="2E1B58AA" w14:textId="77777777" w:rsidR="00D46052" w:rsidRDefault="00D46052">
      <w:pPr>
        <w:spacing w:after="200" w:line="276" w:lineRule="auto"/>
        <w:jc w:val="left"/>
        <w:rPr>
          <w:rFonts w:eastAsiaTheme="minorHAnsi" w:cs="Arial"/>
          <w:caps/>
          <w:color w:val="7F7F7F" w:themeColor="text1" w:themeTint="80"/>
          <w:sz w:val="28"/>
          <w:szCs w:val="22"/>
          <w:lang w:val="en-GB" w:eastAsia="nl-NL"/>
        </w:rPr>
      </w:pPr>
      <w:bookmarkStart w:id="40" w:name="_Toc73696968"/>
      <w:r>
        <w:br w:type="page"/>
      </w:r>
    </w:p>
    <w:p w14:paraId="0BE8A5B6" w14:textId="0131ABC5" w:rsidR="00F91B02" w:rsidRPr="00F91B02" w:rsidRDefault="330C4A78" w:rsidP="00D46052">
      <w:pPr>
        <w:pStyle w:val="Heading1"/>
        <w:numPr>
          <w:ilvl w:val="0"/>
          <w:numId w:val="0"/>
        </w:numPr>
      </w:pPr>
      <w:bookmarkStart w:id="41" w:name="_Toc113459251"/>
      <w:r>
        <w:lastRenderedPageBreak/>
        <w:t>TENNET TSO BV</w:t>
      </w:r>
      <w:bookmarkEnd w:id="40"/>
      <w:bookmarkEnd w:id="41"/>
    </w:p>
    <w:p w14:paraId="6B29B8DF" w14:textId="77777777" w:rsidR="00AD413C" w:rsidRDefault="00AD413C" w:rsidP="00AD413C">
      <w:r w:rsidRPr="1EBCE40F">
        <w:rPr>
          <w:rFonts w:eastAsia="Arial" w:cs="Arial"/>
        </w:rPr>
        <w:t>In order to provide a better understanding of the results and the processes applied among German TSOs, the following are some introductory explanations:</w:t>
      </w:r>
    </w:p>
    <w:p w14:paraId="3AA6411E"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 xml:space="preserve">APG, </w:t>
      </w:r>
      <w:proofErr w:type="spellStart"/>
      <w:r w:rsidRPr="1EBCE40F">
        <w:rPr>
          <w:rFonts w:eastAsia="Arial"/>
          <w:szCs w:val="20"/>
          <w:lang w:val="en-IE"/>
        </w:rPr>
        <w:t>Tennet</w:t>
      </w:r>
      <w:proofErr w:type="spellEnd"/>
      <w:r w:rsidRPr="1EBCE40F">
        <w:rPr>
          <w:rFonts w:eastAsia="Arial"/>
          <w:szCs w:val="20"/>
          <w:lang w:val="en-IE"/>
        </w:rPr>
        <w:t xml:space="preserve"> NL and the German TSOs (</w:t>
      </w:r>
      <w:proofErr w:type="spellStart"/>
      <w:r w:rsidRPr="1EBCE40F">
        <w:rPr>
          <w:rFonts w:eastAsia="Arial"/>
          <w:szCs w:val="20"/>
          <w:lang w:val="en-IE"/>
        </w:rPr>
        <w:t>DAVinCy</w:t>
      </w:r>
      <w:proofErr w:type="spellEnd"/>
      <w:r w:rsidRPr="1EBCE40F">
        <w:rPr>
          <w:rFonts w:eastAsia="Arial"/>
          <w:szCs w:val="20"/>
          <w:lang w:val="en-IE"/>
        </w:rPr>
        <w:t xml:space="preserve"> TSOs) use a common tool for individual validation called </w:t>
      </w:r>
      <w:proofErr w:type="spellStart"/>
      <w:r w:rsidRPr="1EBCE40F">
        <w:rPr>
          <w:rFonts w:eastAsia="Arial"/>
          <w:szCs w:val="20"/>
          <w:lang w:val="en-IE"/>
        </w:rPr>
        <w:t>DAVinCy</w:t>
      </w:r>
      <w:proofErr w:type="spellEnd"/>
      <w:r w:rsidRPr="1EBCE40F">
        <w:rPr>
          <w:rFonts w:eastAsia="Arial"/>
          <w:szCs w:val="20"/>
          <w:lang w:val="en-IE"/>
        </w:rPr>
        <w:t xml:space="preserve"> (</w:t>
      </w:r>
      <w:r w:rsidRPr="1EBCE40F">
        <w:rPr>
          <w:rFonts w:eastAsia="Arial"/>
          <w:b/>
          <w:szCs w:val="20"/>
          <w:lang w:val="en-IE"/>
        </w:rPr>
        <w:t>D</w:t>
      </w:r>
      <w:r w:rsidRPr="1EBCE40F">
        <w:rPr>
          <w:rFonts w:eastAsia="Arial"/>
          <w:szCs w:val="20"/>
          <w:lang w:val="en-IE"/>
        </w:rPr>
        <w:t xml:space="preserve">ay </w:t>
      </w:r>
      <w:r w:rsidRPr="1EBCE40F">
        <w:rPr>
          <w:rFonts w:eastAsia="Arial"/>
          <w:b/>
          <w:szCs w:val="20"/>
          <w:lang w:val="en-IE"/>
        </w:rPr>
        <w:t>A</w:t>
      </w:r>
      <w:r w:rsidRPr="1EBCE40F">
        <w:rPr>
          <w:rFonts w:eastAsia="Arial"/>
          <w:szCs w:val="20"/>
          <w:lang w:val="en-IE"/>
        </w:rPr>
        <w:t xml:space="preserve">head </w:t>
      </w:r>
      <w:r w:rsidRPr="1EBCE40F">
        <w:rPr>
          <w:rFonts w:eastAsia="Arial"/>
          <w:b/>
          <w:szCs w:val="20"/>
          <w:lang w:val="en-IE"/>
        </w:rPr>
        <w:t>V</w:t>
      </w:r>
      <w:r w:rsidRPr="1EBCE40F">
        <w:rPr>
          <w:rFonts w:eastAsia="Arial"/>
          <w:szCs w:val="20"/>
          <w:lang w:val="en-IE"/>
        </w:rPr>
        <w:t>al</w:t>
      </w:r>
      <w:r w:rsidRPr="1EBCE40F">
        <w:rPr>
          <w:rFonts w:eastAsia="Arial"/>
          <w:b/>
          <w:szCs w:val="20"/>
          <w:lang w:val="en-IE"/>
        </w:rPr>
        <w:t>i</w:t>
      </w:r>
      <w:r w:rsidRPr="1EBCE40F">
        <w:rPr>
          <w:rFonts w:eastAsia="Arial"/>
          <w:szCs w:val="20"/>
          <w:lang w:val="en-IE"/>
        </w:rPr>
        <w:t>datio</w:t>
      </w:r>
      <w:r w:rsidRPr="1EBCE40F">
        <w:rPr>
          <w:rFonts w:eastAsia="Arial"/>
          <w:b/>
          <w:szCs w:val="20"/>
          <w:lang w:val="en-IE"/>
        </w:rPr>
        <w:t>n</w:t>
      </w:r>
      <w:r w:rsidRPr="1EBCE40F">
        <w:rPr>
          <w:rFonts w:eastAsia="Arial"/>
          <w:szCs w:val="20"/>
          <w:lang w:val="en-IE"/>
        </w:rPr>
        <w:t xml:space="preserve"> of </w:t>
      </w:r>
      <w:r w:rsidRPr="1EBCE40F">
        <w:rPr>
          <w:rFonts w:eastAsia="Arial"/>
          <w:b/>
          <w:szCs w:val="20"/>
          <w:lang w:val="en-IE"/>
        </w:rPr>
        <w:t>C</w:t>
      </w:r>
      <w:r w:rsidRPr="1EBCE40F">
        <w:rPr>
          <w:rFonts w:eastAsia="Arial"/>
          <w:szCs w:val="20"/>
          <w:lang w:val="en-IE"/>
        </w:rPr>
        <w:t>apacit</w:t>
      </w:r>
      <w:r w:rsidRPr="1EBCE40F">
        <w:rPr>
          <w:rFonts w:eastAsia="Arial"/>
          <w:b/>
          <w:szCs w:val="20"/>
          <w:lang w:val="en-IE"/>
        </w:rPr>
        <w:t>y</w:t>
      </w:r>
      <w:r w:rsidRPr="1EBCE40F">
        <w:rPr>
          <w:rFonts w:eastAsia="Arial"/>
          <w:szCs w:val="20"/>
          <w:lang w:val="en-IE"/>
        </w:rPr>
        <w:t xml:space="preserve">). In case an overload cannot be solved with the available remedial actions, </w:t>
      </w:r>
      <w:proofErr w:type="spellStart"/>
      <w:r w:rsidRPr="1EBCE40F">
        <w:rPr>
          <w:rFonts w:eastAsia="Arial"/>
          <w:szCs w:val="20"/>
          <w:lang w:val="en-IE"/>
        </w:rPr>
        <w:t>DAVinCy</w:t>
      </w:r>
      <w:proofErr w:type="spellEnd"/>
      <w:r w:rsidRPr="1EBCE40F">
        <w:rPr>
          <w:rFonts w:eastAsia="Arial"/>
          <w:szCs w:val="20"/>
          <w:lang w:val="en-IE"/>
        </w:rPr>
        <w:t xml:space="preserve"> determines the necessary Individual Validation Adjustments (IVAs) on relevant CNECs with the objective to minimise the overall capacity reduction among the six </w:t>
      </w:r>
      <w:proofErr w:type="spellStart"/>
      <w:r w:rsidRPr="1EBCE40F">
        <w:rPr>
          <w:rFonts w:eastAsia="Arial"/>
          <w:szCs w:val="20"/>
          <w:lang w:val="en-IE"/>
        </w:rPr>
        <w:t>DAVinCy</w:t>
      </w:r>
      <w:proofErr w:type="spellEnd"/>
      <w:r w:rsidRPr="1EBCE40F">
        <w:rPr>
          <w:rFonts w:eastAsia="Arial"/>
          <w:szCs w:val="20"/>
          <w:lang w:val="en-IE"/>
        </w:rPr>
        <w:t xml:space="preserve"> TSOs. This can lead to situations where an overload occurs in one control area of TSO A whereas the IVA(s) is/are applied within other control areas, e.g. of TSOs B and C. </w:t>
      </w:r>
    </w:p>
    <w:p w14:paraId="171CEA5A"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rPr>
        <w:t xml:space="preserve">The application of an IVA prevents a network element from being overloaded and generally does not lead to a deviation from the minimum capacity according to Article 16(8) of regulation (EU) 2019/943 on the internal market of electricity. In case of a deviation from the minimum capacity, the compliance with the minimum capacity targets of the German action plan according to the monitoring methodology approved by the German NRA </w:t>
      </w:r>
      <w:proofErr w:type="spellStart"/>
      <w:r w:rsidRPr="1EBCE40F">
        <w:rPr>
          <w:rFonts w:eastAsia="Arial"/>
          <w:szCs w:val="20"/>
        </w:rPr>
        <w:t>Bundesnetzagentur</w:t>
      </w:r>
      <w:proofErr w:type="spellEnd"/>
      <w:r w:rsidRPr="1EBCE40F">
        <w:rPr>
          <w:rFonts w:eastAsia="Arial"/>
          <w:szCs w:val="20"/>
        </w:rPr>
        <w:t xml:space="preserve"> will be detailed within the German Compliance Monitoring Report for 2022 that will be finished in mid-2023</w:t>
      </w:r>
      <w:hyperlink r:id="rId21" w:anchor="_ftn1">
        <w:r w:rsidRPr="1EBCE40F">
          <w:rPr>
            <w:rStyle w:val="Hyperlink"/>
            <w:rFonts w:eastAsia="Arial"/>
            <w:szCs w:val="20"/>
            <w:vertAlign w:val="superscript"/>
          </w:rPr>
          <w:t>[1]</w:t>
        </w:r>
      </w:hyperlink>
      <w:r w:rsidRPr="1EBCE40F">
        <w:rPr>
          <w:rFonts w:eastAsia="Arial"/>
          <w:szCs w:val="20"/>
        </w:rPr>
        <w:t xml:space="preserve">. </w:t>
      </w:r>
    </w:p>
    <w:p w14:paraId="4B5738FD"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rPr>
        <w:t xml:space="preserve">The short </w:t>
      </w:r>
      <w:proofErr w:type="gramStart"/>
      <w:r w:rsidRPr="1EBCE40F">
        <w:rPr>
          <w:rFonts w:eastAsia="Arial"/>
          <w:szCs w:val="20"/>
        </w:rPr>
        <w:t>time period</w:t>
      </w:r>
      <w:proofErr w:type="gramEnd"/>
      <w:r w:rsidRPr="1EBCE40F">
        <w:rPr>
          <w:rFonts w:eastAsia="Arial"/>
          <w:szCs w:val="20"/>
        </w:rPr>
        <w:t xml:space="preserve"> covered by this IVA report (09.06.2022 – 30.6.2022) does not allow for general conclusions or interpretation of the observed data. More information is expected when a broader data basis is available.</w:t>
      </w:r>
    </w:p>
    <w:p w14:paraId="6C3227E3"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rPr>
        <w:t>The subsequent report for Q3 is expected to include more substantial information.</w:t>
      </w:r>
    </w:p>
    <w:p w14:paraId="5B311178" w14:textId="77777777" w:rsidR="00AD413C" w:rsidRDefault="00AD413C" w:rsidP="00AD413C">
      <w:r w:rsidRPr="1EBCE40F">
        <w:rPr>
          <w:rFonts w:eastAsia="Arial" w:cs="Arial"/>
          <w:lang w:val="en-GB"/>
        </w:rPr>
        <w:t xml:space="preserve"> </w:t>
      </w:r>
    </w:p>
    <w:p w14:paraId="047818EA" w14:textId="77777777" w:rsidR="00AD413C" w:rsidRDefault="00AD413C" w:rsidP="00AD413C">
      <w:r w:rsidRPr="1EBCE40F">
        <w:rPr>
          <w:rFonts w:eastAsia="Arial" w:cs="Arial"/>
        </w:rPr>
        <w:t xml:space="preserve">The </w:t>
      </w:r>
      <w:proofErr w:type="spellStart"/>
      <w:r w:rsidRPr="1EBCE40F">
        <w:rPr>
          <w:rFonts w:eastAsia="Arial" w:cs="Arial"/>
        </w:rPr>
        <w:t>DAVinCy</w:t>
      </w:r>
      <w:proofErr w:type="spellEnd"/>
      <w:r w:rsidRPr="1EBCE40F">
        <w:rPr>
          <w:rFonts w:eastAsia="Arial" w:cs="Arial"/>
        </w:rPr>
        <w:t xml:space="preserve"> TSOs plan to apply the following measures in order to minimize the application of IVAs and, </w:t>
      </w:r>
      <w:r>
        <w:rPr>
          <w:rFonts w:eastAsia="Arial" w:cs="Arial"/>
        </w:rPr>
        <w:t>a</w:t>
      </w:r>
      <w:r w:rsidRPr="1EBCE40F">
        <w:rPr>
          <w:rFonts w:eastAsia="Arial" w:cs="Arial"/>
        </w:rPr>
        <w:t xml:space="preserve">s required by </w:t>
      </w:r>
      <w:r>
        <w:rPr>
          <w:rFonts w:eastAsia="Arial" w:cs="Arial"/>
        </w:rPr>
        <w:t>A</w:t>
      </w:r>
      <w:r w:rsidRPr="1EBCE40F">
        <w:rPr>
          <w:rFonts w:eastAsia="Arial" w:cs="Arial"/>
        </w:rPr>
        <w:t xml:space="preserve">rt </w:t>
      </w:r>
      <w:r w:rsidRPr="1EBCE40F">
        <w:rPr>
          <w:rFonts w:eastAsia="Arial" w:cs="Arial"/>
          <w:lang w:val="en-GB"/>
        </w:rPr>
        <w:t xml:space="preserve">20(14)(b) </w:t>
      </w:r>
      <w:r w:rsidRPr="1EBCE40F">
        <w:rPr>
          <w:rFonts w:eastAsia="Arial" w:cs="Arial"/>
        </w:rPr>
        <w:t>DA CCM, avoid cross-zonal capacity reductions in the future:</w:t>
      </w:r>
    </w:p>
    <w:p w14:paraId="0E608734"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 xml:space="preserve">Improvements within the </w:t>
      </w:r>
      <w:proofErr w:type="spellStart"/>
      <w:r w:rsidRPr="1EBCE40F">
        <w:rPr>
          <w:rFonts w:eastAsia="Arial"/>
          <w:szCs w:val="20"/>
          <w:lang w:val="en-IE"/>
        </w:rPr>
        <w:t>DAVinCy</w:t>
      </w:r>
      <w:proofErr w:type="spellEnd"/>
      <w:r w:rsidRPr="1EBCE40F">
        <w:rPr>
          <w:rFonts w:eastAsia="Arial"/>
          <w:szCs w:val="20"/>
          <w:lang w:val="en-IE"/>
        </w:rPr>
        <w:t xml:space="preserve"> tool such as </w:t>
      </w:r>
      <w:r w:rsidRPr="0036097F">
        <w:rPr>
          <w:rFonts w:eastAsia="Arial"/>
          <w:szCs w:val="20"/>
          <w:lang w:val="en-IE"/>
        </w:rPr>
        <w:t>cross-border redispatch between Germany and the Netherlands (alre</w:t>
      </w:r>
      <w:r>
        <w:rPr>
          <w:rFonts w:eastAsia="Arial"/>
          <w:szCs w:val="20"/>
          <w:lang w:val="en-IE"/>
        </w:rPr>
        <w:t xml:space="preserve">ady implemented in the tool, will be activated after clarification of details of the operational process) </w:t>
      </w:r>
      <w:r w:rsidRPr="1EBCE40F">
        <w:rPr>
          <w:rFonts w:eastAsia="Arial"/>
          <w:szCs w:val="20"/>
          <w:lang w:val="en-IE"/>
        </w:rPr>
        <w:t xml:space="preserve">and the application of additional </w:t>
      </w:r>
      <w:r w:rsidRPr="0036097F">
        <w:rPr>
          <w:rFonts w:eastAsia="Arial"/>
          <w:szCs w:val="20"/>
          <w:lang w:val="en-IE"/>
        </w:rPr>
        <w:t>topological measures.</w:t>
      </w:r>
      <w:r w:rsidRPr="1EBCE40F">
        <w:rPr>
          <w:rFonts w:eastAsia="Arial"/>
          <w:szCs w:val="20"/>
          <w:lang w:val="en-IE"/>
        </w:rPr>
        <w:t xml:space="preserve"> Further improvements are foreseen to consider redispatch between </w:t>
      </w:r>
      <w:proofErr w:type="spellStart"/>
      <w:r w:rsidRPr="1EBCE40F">
        <w:rPr>
          <w:rFonts w:eastAsia="Arial"/>
          <w:szCs w:val="20"/>
          <w:lang w:val="en-IE"/>
        </w:rPr>
        <w:t>DAVinCy</w:t>
      </w:r>
      <w:proofErr w:type="spellEnd"/>
      <w:r w:rsidRPr="1EBCE40F">
        <w:rPr>
          <w:rFonts w:eastAsia="Arial"/>
          <w:szCs w:val="20"/>
          <w:lang w:val="en-IE"/>
        </w:rPr>
        <w:t xml:space="preserve"> TSOs’ control areas and non-</w:t>
      </w:r>
      <w:proofErr w:type="spellStart"/>
      <w:r w:rsidRPr="1EBCE40F">
        <w:rPr>
          <w:rFonts w:eastAsia="Arial"/>
          <w:szCs w:val="20"/>
          <w:lang w:val="en-IE"/>
        </w:rPr>
        <w:t>DAVinCy</w:t>
      </w:r>
      <w:proofErr w:type="spellEnd"/>
      <w:r w:rsidRPr="1EBCE40F">
        <w:rPr>
          <w:rFonts w:eastAsia="Arial"/>
          <w:szCs w:val="20"/>
          <w:lang w:val="en-IE"/>
        </w:rPr>
        <w:t xml:space="preserve"> TSOs’ control areas if redispatch potential is securely available and consideration of countertrade between Germany and Denmark.</w:t>
      </w:r>
    </w:p>
    <w:p w14:paraId="282F803A"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 xml:space="preserve">Continuous improvements of the input data: Many of the overloads that caused IVA application in all </w:t>
      </w:r>
      <w:proofErr w:type="spellStart"/>
      <w:r w:rsidRPr="1EBCE40F">
        <w:rPr>
          <w:rFonts w:eastAsia="Arial"/>
          <w:szCs w:val="20"/>
          <w:lang w:val="en-IE"/>
        </w:rPr>
        <w:t>DAVinCy</w:t>
      </w:r>
      <w:proofErr w:type="spellEnd"/>
      <w:r w:rsidRPr="1EBCE40F">
        <w:rPr>
          <w:rFonts w:eastAsia="Arial"/>
          <w:szCs w:val="20"/>
          <w:lang w:val="en-IE"/>
        </w:rPr>
        <w:t xml:space="preserve"> TSOs’ grids where due to erroneous data from </w:t>
      </w:r>
      <w:proofErr w:type="spellStart"/>
      <w:r w:rsidRPr="1EBCE40F">
        <w:rPr>
          <w:rFonts w:eastAsia="Arial"/>
          <w:szCs w:val="20"/>
          <w:lang w:val="en-IE"/>
        </w:rPr>
        <w:t>Coreso</w:t>
      </w:r>
      <w:proofErr w:type="spellEnd"/>
      <w:r w:rsidRPr="1EBCE40F">
        <w:rPr>
          <w:rFonts w:eastAsia="Arial"/>
          <w:szCs w:val="20"/>
          <w:lang w:val="en-IE"/>
        </w:rPr>
        <w:t xml:space="preserve"> related to AT-IT cross-border flows in the net-position forecast. This error has been fixed and measures are taken to prevent IVA application when similar problems arise.</w:t>
      </w:r>
    </w:p>
    <w:p w14:paraId="4156FC99" w14:textId="77777777" w:rsidR="00AD413C" w:rsidRPr="0036097F"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Improvement of process robustness through the use of redundant IT systems, plausibility checks and replacement strategies for input data, separate systems for test- and productive environment and implementation of security management.</w:t>
      </w:r>
    </w:p>
    <w:p w14:paraId="41255705" w14:textId="77777777" w:rsidR="00AD413C" w:rsidRDefault="00AD413C" w:rsidP="00AD413C">
      <w:pPr>
        <w:pStyle w:val="ListParagraph"/>
        <w:numPr>
          <w:ilvl w:val="0"/>
          <w:numId w:val="2"/>
        </w:numPr>
        <w:jc w:val="left"/>
        <w:rPr>
          <w:rFonts w:asciiTheme="minorHAnsi" w:hAnsiTheme="minorHAnsi" w:cstheme="minorBidi"/>
          <w:szCs w:val="20"/>
        </w:rPr>
      </w:pPr>
      <w:r>
        <w:rPr>
          <w:rFonts w:eastAsia="Arial"/>
          <w:szCs w:val="20"/>
          <w:lang w:val="en-IE"/>
        </w:rPr>
        <w:t xml:space="preserve">The recent relaxation of the fallback will lead to lower IVA in case of a failure of the </w:t>
      </w:r>
      <w:proofErr w:type="spellStart"/>
      <w:r>
        <w:rPr>
          <w:rFonts w:eastAsia="Arial"/>
          <w:szCs w:val="20"/>
          <w:lang w:val="en-IE"/>
        </w:rPr>
        <w:t>DAVinCy</w:t>
      </w:r>
      <w:proofErr w:type="spellEnd"/>
      <w:r>
        <w:rPr>
          <w:rFonts w:eastAsia="Arial"/>
          <w:szCs w:val="20"/>
          <w:lang w:val="en-IE"/>
        </w:rPr>
        <w:t xml:space="preserve"> process.</w:t>
      </w:r>
    </w:p>
    <w:p w14:paraId="508821B3" w14:textId="77777777" w:rsidR="00AD413C" w:rsidRDefault="00AD413C" w:rsidP="00AD413C">
      <w:pPr>
        <w:pStyle w:val="ListParagraph"/>
        <w:numPr>
          <w:ilvl w:val="0"/>
          <w:numId w:val="2"/>
        </w:numPr>
        <w:jc w:val="left"/>
        <w:rPr>
          <w:rFonts w:asciiTheme="minorHAnsi" w:hAnsiTheme="minorHAnsi" w:cstheme="minorBidi"/>
          <w:szCs w:val="20"/>
        </w:rPr>
      </w:pPr>
      <w:r w:rsidRPr="1EBCE40F">
        <w:rPr>
          <w:rFonts w:eastAsia="Arial"/>
          <w:szCs w:val="20"/>
          <w:lang w:val="en-IE"/>
        </w:rPr>
        <w:t>The planned grid enforcements within the control areas of the German TSOs will relieve grid elements with overloads in the future (cf. Action Plan of Germany</w:t>
      </w:r>
      <w:hyperlink r:id="rId22" w:anchor="_ftn2">
        <w:r w:rsidRPr="1EBCE40F">
          <w:rPr>
            <w:rStyle w:val="Hyperlink"/>
            <w:rFonts w:eastAsia="Arial"/>
            <w:szCs w:val="20"/>
            <w:vertAlign w:val="superscript"/>
            <w:lang w:val="en-IE"/>
          </w:rPr>
          <w:t>[2]</w:t>
        </w:r>
      </w:hyperlink>
      <w:r w:rsidRPr="1EBCE40F">
        <w:rPr>
          <w:rFonts w:eastAsia="Arial"/>
          <w:szCs w:val="20"/>
          <w:lang w:val="en-IE"/>
        </w:rPr>
        <w:t xml:space="preserve"> and Network Development plan</w:t>
      </w:r>
      <w:hyperlink r:id="rId23" w:anchor="_ftn3">
        <w:r w:rsidRPr="1EBCE40F">
          <w:rPr>
            <w:rStyle w:val="Hyperlink"/>
            <w:rFonts w:eastAsia="Arial"/>
            <w:szCs w:val="20"/>
            <w:vertAlign w:val="superscript"/>
            <w:lang w:val="en-IE"/>
          </w:rPr>
          <w:t>[3]</w:t>
        </w:r>
      </w:hyperlink>
      <w:r w:rsidRPr="1EBCE40F">
        <w:rPr>
          <w:rFonts w:eastAsia="Arial"/>
          <w:szCs w:val="20"/>
          <w:lang w:val="en-IE"/>
        </w:rPr>
        <w:t>).</w:t>
      </w:r>
    </w:p>
    <w:p w14:paraId="676D23BA" w14:textId="77777777" w:rsidR="00364392" w:rsidRPr="009F3880" w:rsidRDefault="00364392" w:rsidP="001D3EFB">
      <w:pPr>
        <w:spacing w:after="200" w:line="276" w:lineRule="auto"/>
        <w:rPr>
          <w:lang w:val="en-GB"/>
        </w:rPr>
      </w:pPr>
    </w:p>
    <w:sectPr w:rsidR="00364392" w:rsidRPr="009F3880" w:rsidSect="00544905">
      <w:headerReference w:type="even" r:id="rId24"/>
      <w:headerReference w:type="default" r:id="rId25"/>
      <w:footerReference w:type="even" r:id="rId26"/>
      <w:footerReference w:type="default" r:id="rId27"/>
      <w:headerReference w:type="first" r:id="rId28"/>
      <w:footerReference w:type="first" r:id="rId29"/>
      <w:pgSz w:w="11906" w:h="16838"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525CE" w14:textId="77777777" w:rsidR="00F053DB" w:rsidRDefault="00F053DB" w:rsidP="00B7680D">
      <w:pPr>
        <w:spacing w:line="240" w:lineRule="auto"/>
      </w:pPr>
      <w:r>
        <w:separator/>
      </w:r>
    </w:p>
    <w:p w14:paraId="1E981F6A" w14:textId="77777777" w:rsidR="00F053DB" w:rsidRDefault="00F053DB"/>
  </w:endnote>
  <w:endnote w:type="continuationSeparator" w:id="0">
    <w:p w14:paraId="277653B0" w14:textId="77777777" w:rsidR="00F053DB" w:rsidRDefault="00F053DB" w:rsidP="00B7680D">
      <w:pPr>
        <w:spacing w:line="240" w:lineRule="auto"/>
      </w:pPr>
      <w:r>
        <w:continuationSeparator/>
      </w:r>
    </w:p>
    <w:p w14:paraId="01754834" w14:textId="77777777" w:rsidR="00F053DB" w:rsidRDefault="00F053DB"/>
  </w:endnote>
  <w:endnote w:type="continuationNotice" w:id="1">
    <w:p w14:paraId="70B1C7FB" w14:textId="77777777" w:rsidR="00F053DB" w:rsidRDefault="00F053DB">
      <w:pPr>
        <w:spacing w:line="240" w:lineRule="auto"/>
      </w:pPr>
    </w:p>
    <w:p w14:paraId="6F51E07A" w14:textId="77777777" w:rsidR="00F053DB" w:rsidRDefault="00F05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Arial&quot;,sans-serif">
    <w:altName w:val="Times New Roman"/>
    <w:panose1 w:val="020B06040202020202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EDE6" w14:textId="77777777" w:rsidR="00976D05" w:rsidRDefault="00976D05">
    <w:pPr>
      <w:pStyle w:val="Footer"/>
    </w:pPr>
  </w:p>
  <w:p w14:paraId="5B7371E3" w14:textId="77777777" w:rsidR="00976D05" w:rsidRDefault="00976D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043E" w14:textId="532AC4E0" w:rsidR="00976D05" w:rsidRDefault="00976D05" w:rsidP="00B917C5">
    <w:pPr>
      <w:pStyle w:val="Footer"/>
    </w:pPr>
    <w:r w:rsidRPr="00727CF7">
      <w:t xml:space="preserve">Page </w:t>
    </w:r>
    <w:r w:rsidRPr="00727CF7">
      <w:fldChar w:fldCharType="begin"/>
    </w:r>
    <w:r w:rsidRPr="00727CF7">
      <w:instrText>PAGE   \* MERGEFORMAT</w:instrText>
    </w:r>
    <w:r w:rsidRPr="00727CF7">
      <w:fldChar w:fldCharType="separate"/>
    </w:r>
    <w:r w:rsidR="005148FD">
      <w:rPr>
        <w:noProof/>
      </w:rPr>
      <w:t>8</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5148FD">
      <w:rPr>
        <w:noProof/>
      </w:rPr>
      <w:t>13</w:t>
    </w:r>
    <w:r w:rsidRPr="00727CF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5240" w14:textId="77777777" w:rsidR="00086C2E" w:rsidRDefault="00086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DF11A" w14:textId="77777777" w:rsidR="00F053DB" w:rsidRDefault="00F053DB" w:rsidP="00B7680D">
      <w:pPr>
        <w:spacing w:line="240" w:lineRule="auto"/>
      </w:pPr>
      <w:r>
        <w:separator/>
      </w:r>
    </w:p>
    <w:p w14:paraId="66A738BA" w14:textId="77777777" w:rsidR="00F053DB" w:rsidRDefault="00F053DB"/>
  </w:footnote>
  <w:footnote w:type="continuationSeparator" w:id="0">
    <w:p w14:paraId="5C2E61BA" w14:textId="77777777" w:rsidR="00F053DB" w:rsidRDefault="00F053DB" w:rsidP="00B7680D">
      <w:pPr>
        <w:spacing w:line="240" w:lineRule="auto"/>
      </w:pPr>
      <w:r>
        <w:continuationSeparator/>
      </w:r>
    </w:p>
    <w:p w14:paraId="7A67FC1A" w14:textId="77777777" w:rsidR="00F053DB" w:rsidRDefault="00F053DB"/>
  </w:footnote>
  <w:footnote w:type="continuationNotice" w:id="1">
    <w:p w14:paraId="549EFA28" w14:textId="77777777" w:rsidR="00F053DB" w:rsidRDefault="00F053DB">
      <w:pPr>
        <w:spacing w:line="240" w:lineRule="auto"/>
      </w:pPr>
    </w:p>
    <w:p w14:paraId="71EFA2CD" w14:textId="77777777" w:rsidR="00F053DB" w:rsidRDefault="00F053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8AEE6" w14:textId="77777777" w:rsidR="00976D05" w:rsidRDefault="00976D05">
    <w:pPr>
      <w:pStyle w:val="Header"/>
    </w:pPr>
  </w:p>
  <w:p w14:paraId="35AA82F9" w14:textId="77777777" w:rsidR="00976D05" w:rsidRDefault="00976D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F049F" w14:textId="77777777" w:rsidR="00976D05" w:rsidRPr="00756BF1" w:rsidRDefault="00976D05" w:rsidP="00544905">
    <w:pPr>
      <w:pStyle w:val="Header"/>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14:paraId="2DF14C9C" w14:textId="77777777" w:rsidR="00976D05" w:rsidRPr="00544905" w:rsidRDefault="00976D05" w:rsidP="00544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3CEED" w14:textId="77777777" w:rsidR="00976D05" w:rsidRPr="002B27D1" w:rsidRDefault="00976D05" w:rsidP="00544905">
    <w:pPr>
      <w:pStyle w:val="Header"/>
      <w:jc w:val="center"/>
      <w:rPr>
        <w:b/>
        <w:color w:val="3366FF"/>
        <w:sz w:val="24"/>
      </w:rPr>
    </w:pPr>
    <w:r w:rsidRPr="002B27D1">
      <w:rPr>
        <w:b/>
        <w:color w:val="3366FF"/>
        <w:sz w:val="24"/>
      </w:rPr>
      <w:t>C</w:t>
    </w:r>
    <w:r>
      <w:rPr>
        <w:b/>
        <w:color w:val="3366FF"/>
        <w:sz w:val="24"/>
      </w:rPr>
      <w:t>ore</w:t>
    </w:r>
  </w:p>
  <w:p w14:paraId="75362D0B" w14:textId="77777777" w:rsidR="00976D05" w:rsidRDefault="00976D05" w:rsidP="004D2311">
    <w:pPr>
      <w:pStyle w:val="Header"/>
    </w:pPr>
    <w:r>
      <w:rPr>
        <w:noProof/>
        <w:lang w:val="hr-HR" w:eastAsia="hr-HR"/>
      </w:rPr>
      <w:drawing>
        <wp:inline distT="0" distB="0" distL="0" distR="0" wp14:anchorId="7696F48F" wp14:editId="18310125">
          <wp:extent cx="5880628" cy="646586"/>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CORE.jpg"/>
                  <pic:cNvPicPr/>
                </pic:nvPicPr>
                <pic:blipFill>
                  <a:blip r:embed="rId1"/>
                  <a:stretch>
                    <a:fillRect/>
                  </a:stretch>
                </pic:blipFill>
                <pic:spPr>
                  <a:xfrm>
                    <a:off x="0" y="0"/>
                    <a:ext cx="5880628" cy="646586"/>
                  </a:xfrm>
                  <a:prstGeom prst="rect">
                    <a:avLst/>
                  </a:prstGeom>
                </pic:spPr>
              </pic:pic>
            </a:graphicData>
          </a:graphic>
        </wp:inline>
      </w:drawing>
    </w:r>
  </w:p>
  <w:p w14:paraId="3A6AE739" w14:textId="77777777" w:rsidR="00976D05" w:rsidRDefault="00976D05" w:rsidP="00727CF7">
    <w:pPr>
      <w:pStyle w:val="Header"/>
    </w:pPr>
  </w:p>
</w:hdr>
</file>

<file path=word/intelligence2.xml><?xml version="1.0" encoding="utf-8"?>
<int2:intelligence xmlns:int2="http://schemas.microsoft.com/office/intelligence/2020/intelligence" xmlns:oel="http://schemas.microsoft.com/office/2019/extlst">
  <int2:observations>
    <int2:textHash int2:hashCode="zdR/WQnQs7eVfG" int2:id="baPJI508">
      <int2:state int2:value="Rejected" int2:type="LegacyProofing"/>
    </int2:textHash>
    <int2:textHash int2:hashCode="3zBikaDRbxfEm6" int2:id="jMeyaH9K">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eastAsiaTheme="minorHAnsi" w:hAnsi="Arial" w:cs="Arial"/>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47C3AD6"/>
    <w:multiLevelType w:val="hybridMultilevel"/>
    <w:tmpl w:val="E4A885CC"/>
    <w:lvl w:ilvl="0" w:tplc="725A6E30">
      <w:start w:val="1"/>
      <w:numFmt w:val="bullet"/>
      <w:lvlText w:val="-"/>
      <w:lvlJc w:val="left"/>
      <w:pPr>
        <w:ind w:left="720" w:hanging="360"/>
      </w:pPr>
      <w:rPr>
        <w:rFonts w:ascii="Arial" w:hAnsi="Arial" w:hint="default"/>
      </w:rPr>
    </w:lvl>
    <w:lvl w:ilvl="1" w:tplc="B7B4E71E">
      <w:start w:val="1"/>
      <w:numFmt w:val="bullet"/>
      <w:lvlText w:val="o"/>
      <w:lvlJc w:val="left"/>
      <w:pPr>
        <w:ind w:left="1440" w:hanging="360"/>
      </w:pPr>
      <w:rPr>
        <w:rFonts w:ascii="Courier New" w:hAnsi="Courier New" w:hint="default"/>
      </w:rPr>
    </w:lvl>
    <w:lvl w:ilvl="2" w:tplc="02BE6C6A">
      <w:start w:val="1"/>
      <w:numFmt w:val="bullet"/>
      <w:lvlText w:val=""/>
      <w:lvlJc w:val="left"/>
      <w:pPr>
        <w:ind w:left="2160" w:hanging="360"/>
      </w:pPr>
      <w:rPr>
        <w:rFonts w:ascii="Wingdings" w:hAnsi="Wingdings" w:hint="default"/>
      </w:rPr>
    </w:lvl>
    <w:lvl w:ilvl="3" w:tplc="AF76BEEE">
      <w:start w:val="1"/>
      <w:numFmt w:val="bullet"/>
      <w:lvlText w:val=""/>
      <w:lvlJc w:val="left"/>
      <w:pPr>
        <w:ind w:left="2880" w:hanging="360"/>
      </w:pPr>
      <w:rPr>
        <w:rFonts w:ascii="Symbol" w:hAnsi="Symbol" w:hint="default"/>
      </w:rPr>
    </w:lvl>
    <w:lvl w:ilvl="4" w:tplc="39EEED8C">
      <w:start w:val="1"/>
      <w:numFmt w:val="bullet"/>
      <w:lvlText w:val="o"/>
      <w:lvlJc w:val="left"/>
      <w:pPr>
        <w:ind w:left="3600" w:hanging="360"/>
      </w:pPr>
      <w:rPr>
        <w:rFonts w:ascii="Courier New" w:hAnsi="Courier New" w:hint="default"/>
      </w:rPr>
    </w:lvl>
    <w:lvl w:ilvl="5" w:tplc="ACBA0CF0">
      <w:start w:val="1"/>
      <w:numFmt w:val="bullet"/>
      <w:lvlText w:val=""/>
      <w:lvlJc w:val="left"/>
      <w:pPr>
        <w:ind w:left="4320" w:hanging="360"/>
      </w:pPr>
      <w:rPr>
        <w:rFonts w:ascii="Wingdings" w:hAnsi="Wingdings" w:hint="default"/>
      </w:rPr>
    </w:lvl>
    <w:lvl w:ilvl="6" w:tplc="A0DE00A6">
      <w:start w:val="1"/>
      <w:numFmt w:val="bullet"/>
      <w:lvlText w:val=""/>
      <w:lvlJc w:val="left"/>
      <w:pPr>
        <w:ind w:left="5040" w:hanging="360"/>
      </w:pPr>
      <w:rPr>
        <w:rFonts w:ascii="Symbol" w:hAnsi="Symbol" w:hint="default"/>
      </w:rPr>
    </w:lvl>
    <w:lvl w:ilvl="7" w:tplc="5AD046D6">
      <w:start w:val="1"/>
      <w:numFmt w:val="bullet"/>
      <w:lvlText w:val="o"/>
      <w:lvlJc w:val="left"/>
      <w:pPr>
        <w:ind w:left="5760" w:hanging="360"/>
      </w:pPr>
      <w:rPr>
        <w:rFonts w:ascii="Courier New" w:hAnsi="Courier New" w:hint="default"/>
      </w:rPr>
    </w:lvl>
    <w:lvl w:ilvl="8" w:tplc="043A65A4">
      <w:start w:val="1"/>
      <w:numFmt w:val="bullet"/>
      <w:lvlText w:val=""/>
      <w:lvlJc w:val="left"/>
      <w:pPr>
        <w:ind w:left="6480" w:hanging="360"/>
      </w:pPr>
      <w:rPr>
        <w:rFonts w:ascii="Wingdings" w:hAnsi="Wingdings" w:hint="default"/>
      </w:rPr>
    </w:lvl>
  </w:abstractNum>
  <w:abstractNum w:abstractNumId="3" w15:restartNumberingAfterBreak="0">
    <w:nsid w:val="05106ADD"/>
    <w:multiLevelType w:val="hybridMultilevel"/>
    <w:tmpl w:val="C8EEF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00C55"/>
    <w:multiLevelType w:val="hybridMultilevel"/>
    <w:tmpl w:val="EDFEC2A2"/>
    <w:lvl w:ilvl="0" w:tplc="454E371E">
      <w:start w:val="1"/>
      <w:numFmt w:val="bullet"/>
      <w:pStyle w:val="HelleListe-Akzent51"/>
      <w:lvlText w:val=""/>
      <w:lvlJc w:val="left"/>
      <w:pPr>
        <w:ind w:left="502" w:hanging="360"/>
      </w:pPr>
      <w:rPr>
        <w:rFonts w:ascii="Wingdings" w:hAnsi="Wingdings" w:hint="default"/>
        <w:color w:val="3266FE"/>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D885BE7"/>
    <w:multiLevelType w:val="hybridMultilevel"/>
    <w:tmpl w:val="A982816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31CC3"/>
    <w:multiLevelType w:val="hybridMultilevel"/>
    <w:tmpl w:val="299A766E"/>
    <w:lvl w:ilvl="0" w:tplc="767CD502">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4448F3"/>
    <w:multiLevelType w:val="hybridMultilevel"/>
    <w:tmpl w:val="94E0D5BA"/>
    <w:lvl w:ilvl="0" w:tplc="EF8689EC">
      <w:start w:val="1"/>
      <w:numFmt w:val="decimal"/>
      <w:lvlText w:val="%1."/>
      <w:lvlJc w:val="left"/>
      <w:pPr>
        <w:ind w:left="720" w:hanging="360"/>
      </w:pPr>
    </w:lvl>
    <w:lvl w:ilvl="1" w:tplc="B9685DFA">
      <w:start w:val="1"/>
      <w:numFmt w:val="lowerLetter"/>
      <w:lvlText w:val="%2."/>
      <w:lvlJc w:val="left"/>
      <w:pPr>
        <w:ind w:left="1440" w:hanging="360"/>
      </w:pPr>
    </w:lvl>
    <w:lvl w:ilvl="2" w:tplc="C1E86956">
      <w:start w:val="1"/>
      <w:numFmt w:val="lowerRoman"/>
      <w:lvlText w:val="%3."/>
      <w:lvlJc w:val="right"/>
      <w:pPr>
        <w:ind w:left="2160" w:hanging="180"/>
      </w:pPr>
    </w:lvl>
    <w:lvl w:ilvl="3" w:tplc="8A3229EE">
      <w:start w:val="1"/>
      <w:numFmt w:val="decimal"/>
      <w:lvlText w:val="%4."/>
      <w:lvlJc w:val="left"/>
      <w:pPr>
        <w:ind w:left="2880" w:hanging="360"/>
      </w:pPr>
    </w:lvl>
    <w:lvl w:ilvl="4" w:tplc="1584D900">
      <w:start w:val="1"/>
      <w:numFmt w:val="lowerLetter"/>
      <w:lvlText w:val="%5."/>
      <w:lvlJc w:val="left"/>
      <w:pPr>
        <w:ind w:left="3600" w:hanging="360"/>
      </w:pPr>
    </w:lvl>
    <w:lvl w:ilvl="5" w:tplc="68F04F04">
      <w:start w:val="1"/>
      <w:numFmt w:val="lowerRoman"/>
      <w:lvlText w:val="%6."/>
      <w:lvlJc w:val="right"/>
      <w:pPr>
        <w:ind w:left="4320" w:hanging="180"/>
      </w:pPr>
    </w:lvl>
    <w:lvl w:ilvl="6" w:tplc="DBEA4CBE">
      <w:start w:val="1"/>
      <w:numFmt w:val="decimal"/>
      <w:lvlText w:val="%7."/>
      <w:lvlJc w:val="left"/>
      <w:pPr>
        <w:ind w:left="5040" w:hanging="360"/>
      </w:pPr>
    </w:lvl>
    <w:lvl w:ilvl="7" w:tplc="7BD05F9A">
      <w:start w:val="1"/>
      <w:numFmt w:val="lowerLetter"/>
      <w:lvlText w:val="%8."/>
      <w:lvlJc w:val="left"/>
      <w:pPr>
        <w:ind w:left="5760" w:hanging="360"/>
      </w:pPr>
    </w:lvl>
    <w:lvl w:ilvl="8" w:tplc="018A8276">
      <w:start w:val="1"/>
      <w:numFmt w:val="lowerRoman"/>
      <w:lvlText w:val="%9."/>
      <w:lvlJc w:val="right"/>
      <w:pPr>
        <w:ind w:left="6480" w:hanging="180"/>
      </w:pPr>
    </w:lvl>
  </w:abstractNum>
  <w:abstractNum w:abstractNumId="8" w15:restartNumberingAfterBreak="0">
    <w:nsid w:val="253236F8"/>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115DB1"/>
    <w:multiLevelType w:val="hybridMultilevel"/>
    <w:tmpl w:val="4AE6DB92"/>
    <w:lvl w:ilvl="0" w:tplc="28523CAA">
      <w:start w:val="1"/>
      <w:numFmt w:val="bullet"/>
      <w:lvlText w:val="-"/>
      <w:lvlJc w:val="left"/>
      <w:pPr>
        <w:ind w:left="720" w:hanging="360"/>
      </w:pPr>
      <w:rPr>
        <w:rFonts w:ascii="&quot;Arial&quot;,sans-serif" w:hAnsi="&quot;Arial&quot;,sans-serif" w:hint="default"/>
      </w:rPr>
    </w:lvl>
    <w:lvl w:ilvl="1" w:tplc="9234589C">
      <w:start w:val="1"/>
      <w:numFmt w:val="bullet"/>
      <w:lvlText w:val="o"/>
      <w:lvlJc w:val="left"/>
      <w:pPr>
        <w:ind w:left="1440" w:hanging="360"/>
      </w:pPr>
      <w:rPr>
        <w:rFonts w:ascii="Courier New" w:hAnsi="Courier New" w:hint="default"/>
      </w:rPr>
    </w:lvl>
    <w:lvl w:ilvl="2" w:tplc="E69EEE06">
      <w:start w:val="1"/>
      <w:numFmt w:val="bullet"/>
      <w:lvlText w:val=""/>
      <w:lvlJc w:val="left"/>
      <w:pPr>
        <w:ind w:left="2160" w:hanging="360"/>
      </w:pPr>
      <w:rPr>
        <w:rFonts w:ascii="Wingdings" w:hAnsi="Wingdings" w:hint="default"/>
      </w:rPr>
    </w:lvl>
    <w:lvl w:ilvl="3" w:tplc="E64CA134">
      <w:start w:val="1"/>
      <w:numFmt w:val="bullet"/>
      <w:lvlText w:val=""/>
      <w:lvlJc w:val="left"/>
      <w:pPr>
        <w:ind w:left="2880" w:hanging="360"/>
      </w:pPr>
      <w:rPr>
        <w:rFonts w:ascii="Symbol" w:hAnsi="Symbol" w:hint="default"/>
      </w:rPr>
    </w:lvl>
    <w:lvl w:ilvl="4" w:tplc="F3163E26">
      <w:start w:val="1"/>
      <w:numFmt w:val="bullet"/>
      <w:lvlText w:val="o"/>
      <w:lvlJc w:val="left"/>
      <w:pPr>
        <w:ind w:left="3600" w:hanging="360"/>
      </w:pPr>
      <w:rPr>
        <w:rFonts w:ascii="Courier New" w:hAnsi="Courier New" w:hint="default"/>
      </w:rPr>
    </w:lvl>
    <w:lvl w:ilvl="5" w:tplc="A858D48E">
      <w:start w:val="1"/>
      <w:numFmt w:val="bullet"/>
      <w:lvlText w:val=""/>
      <w:lvlJc w:val="left"/>
      <w:pPr>
        <w:ind w:left="4320" w:hanging="360"/>
      </w:pPr>
      <w:rPr>
        <w:rFonts w:ascii="Wingdings" w:hAnsi="Wingdings" w:hint="default"/>
      </w:rPr>
    </w:lvl>
    <w:lvl w:ilvl="6" w:tplc="EA323ED6">
      <w:start w:val="1"/>
      <w:numFmt w:val="bullet"/>
      <w:lvlText w:val=""/>
      <w:lvlJc w:val="left"/>
      <w:pPr>
        <w:ind w:left="5040" w:hanging="360"/>
      </w:pPr>
      <w:rPr>
        <w:rFonts w:ascii="Symbol" w:hAnsi="Symbol" w:hint="default"/>
      </w:rPr>
    </w:lvl>
    <w:lvl w:ilvl="7" w:tplc="262A6C46">
      <w:start w:val="1"/>
      <w:numFmt w:val="bullet"/>
      <w:lvlText w:val="o"/>
      <w:lvlJc w:val="left"/>
      <w:pPr>
        <w:ind w:left="5760" w:hanging="360"/>
      </w:pPr>
      <w:rPr>
        <w:rFonts w:ascii="Courier New" w:hAnsi="Courier New" w:hint="default"/>
      </w:rPr>
    </w:lvl>
    <w:lvl w:ilvl="8" w:tplc="1C704342">
      <w:start w:val="1"/>
      <w:numFmt w:val="bullet"/>
      <w:lvlText w:val=""/>
      <w:lvlJc w:val="left"/>
      <w:pPr>
        <w:ind w:left="6480" w:hanging="360"/>
      </w:pPr>
      <w:rPr>
        <w:rFonts w:ascii="Wingdings" w:hAnsi="Wingdings" w:hint="default"/>
      </w:rPr>
    </w:lvl>
  </w:abstractNum>
  <w:abstractNum w:abstractNumId="10" w15:restartNumberingAfterBreak="0">
    <w:nsid w:val="2AE97663"/>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3EA652D"/>
    <w:multiLevelType w:val="hybridMultilevel"/>
    <w:tmpl w:val="E8C6AE34"/>
    <w:lvl w:ilvl="0" w:tplc="385C726A">
      <w:start w:val="1"/>
      <w:numFmt w:val="bullet"/>
      <w:pStyle w:val="ListParagraph"/>
      <w:lvlText w:val=""/>
      <w:lvlJc w:val="left"/>
      <w:pPr>
        <w:tabs>
          <w:tab w:val="num" w:pos="720"/>
        </w:tabs>
        <w:ind w:left="720" w:hanging="360"/>
      </w:pPr>
      <w:rPr>
        <w:rFonts w:ascii="Symbol" w:hAnsi="Symbol" w:hint="default"/>
        <w:sz w:val="20"/>
      </w:rPr>
    </w:lvl>
    <w:lvl w:ilvl="1" w:tplc="EEF00706">
      <w:start w:val="1"/>
      <w:numFmt w:val="bullet"/>
      <w:lvlText w:val="o"/>
      <w:lvlJc w:val="left"/>
      <w:pPr>
        <w:tabs>
          <w:tab w:val="num" w:pos="1440"/>
        </w:tabs>
        <w:ind w:left="1440" w:hanging="360"/>
      </w:pPr>
      <w:rPr>
        <w:rFonts w:ascii="Courier New" w:hAnsi="Courier New" w:hint="default"/>
        <w:sz w:val="20"/>
      </w:rPr>
    </w:lvl>
    <w:lvl w:ilvl="2" w:tplc="C19AEA98">
      <w:start w:val="1"/>
      <w:numFmt w:val="bullet"/>
      <w:lvlText w:val=""/>
      <w:lvlJc w:val="left"/>
      <w:pPr>
        <w:tabs>
          <w:tab w:val="num" w:pos="2160"/>
        </w:tabs>
        <w:ind w:left="2160" w:hanging="360"/>
      </w:pPr>
      <w:rPr>
        <w:rFonts w:ascii="Symbol" w:hAnsi="Symbol" w:hint="default"/>
        <w:sz w:val="20"/>
      </w:rPr>
    </w:lvl>
    <w:lvl w:ilvl="3" w:tplc="4DFC1208" w:tentative="1">
      <w:start w:val="1"/>
      <w:numFmt w:val="bullet"/>
      <w:lvlText w:val=""/>
      <w:lvlJc w:val="left"/>
      <w:pPr>
        <w:tabs>
          <w:tab w:val="num" w:pos="2880"/>
        </w:tabs>
        <w:ind w:left="2880" w:hanging="360"/>
      </w:pPr>
      <w:rPr>
        <w:rFonts w:ascii="Symbol" w:hAnsi="Symbol" w:hint="default"/>
        <w:sz w:val="20"/>
      </w:rPr>
    </w:lvl>
    <w:lvl w:ilvl="4" w:tplc="3502DB38" w:tentative="1">
      <w:start w:val="1"/>
      <w:numFmt w:val="bullet"/>
      <w:lvlText w:val=""/>
      <w:lvlJc w:val="left"/>
      <w:pPr>
        <w:tabs>
          <w:tab w:val="num" w:pos="3600"/>
        </w:tabs>
        <w:ind w:left="3600" w:hanging="360"/>
      </w:pPr>
      <w:rPr>
        <w:rFonts w:ascii="Symbol" w:hAnsi="Symbol" w:hint="default"/>
        <w:sz w:val="20"/>
      </w:rPr>
    </w:lvl>
    <w:lvl w:ilvl="5" w:tplc="7668D05C" w:tentative="1">
      <w:start w:val="1"/>
      <w:numFmt w:val="bullet"/>
      <w:lvlText w:val=""/>
      <w:lvlJc w:val="left"/>
      <w:pPr>
        <w:tabs>
          <w:tab w:val="num" w:pos="4320"/>
        </w:tabs>
        <w:ind w:left="4320" w:hanging="360"/>
      </w:pPr>
      <w:rPr>
        <w:rFonts w:ascii="Symbol" w:hAnsi="Symbol" w:hint="default"/>
        <w:sz w:val="20"/>
      </w:rPr>
    </w:lvl>
    <w:lvl w:ilvl="6" w:tplc="D024A866" w:tentative="1">
      <w:start w:val="1"/>
      <w:numFmt w:val="bullet"/>
      <w:lvlText w:val=""/>
      <w:lvlJc w:val="left"/>
      <w:pPr>
        <w:tabs>
          <w:tab w:val="num" w:pos="5040"/>
        </w:tabs>
        <w:ind w:left="5040" w:hanging="360"/>
      </w:pPr>
      <w:rPr>
        <w:rFonts w:ascii="Symbol" w:hAnsi="Symbol" w:hint="default"/>
        <w:sz w:val="20"/>
      </w:rPr>
    </w:lvl>
    <w:lvl w:ilvl="7" w:tplc="BDE8E6C0" w:tentative="1">
      <w:start w:val="1"/>
      <w:numFmt w:val="bullet"/>
      <w:lvlText w:val=""/>
      <w:lvlJc w:val="left"/>
      <w:pPr>
        <w:tabs>
          <w:tab w:val="num" w:pos="5760"/>
        </w:tabs>
        <w:ind w:left="5760" w:hanging="360"/>
      </w:pPr>
      <w:rPr>
        <w:rFonts w:ascii="Symbol" w:hAnsi="Symbol" w:hint="default"/>
        <w:sz w:val="20"/>
      </w:rPr>
    </w:lvl>
    <w:lvl w:ilvl="8" w:tplc="0C0CA586"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F081D"/>
    <w:multiLevelType w:val="hybridMultilevel"/>
    <w:tmpl w:val="2E5622AA"/>
    <w:lvl w:ilvl="0" w:tplc="08090001">
      <w:start w:val="1"/>
      <w:numFmt w:val="bullet"/>
      <w:lvlText w:val=""/>
      <w:lvlJc w:val="left"/>
      <w:pPr>
        <w:ind w:left="720" w:hanging="360"/>
      </w:pPr>
      <w:rPr>
        <w:rFonts w:ascii="Symbol" w:hAnsi="Symbol" w:hint="default"/>
      </w:rPr>
    </w:lvl>
    <w:lvl w:ilvl="1" w:tplc="1A184AFE">
      <w:numFmt w:val="bullet"/>
      <w:lvlText w:val="•"/>
      <w:lvlJc w:val="left"/>
      <w:pPr>
        <w:ind w:left="1440" w:hanging="360"/>
      </w:pPr>
      <w:rPr>
        <w:rFonts w:ascii="Arial" w:eastAsiaTheme="minorEastAsia"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6B56151"/>
    <w:multiLevelType w:val="hybridMultilevel"/>
    <w:tmpl w:val="7832978A"/>
    <w:lvl w:ilvl="0" w:tplc="F16680B8">
      <w:start w:val="1"/>
      <w:numFmt w:val="decimal"/>
      <w:lvlText w:val="%1)"/>
      <w:lvlJc w:val="left"/>
      <w:pPr>
        <w:ind w:left="720" w:hanging="360"/>
      </w:pPr>
    </w:lvl>
    <w:lvl w:ilvl="1" w:tplc="95A4271C">
      <w:start w:val="1"/>
      <w:numFmt w:val="lowerLetter"/>
      <w:lvlText w:val="%2."/>
      <w:lvlJc w:val="left"/>
      <w:pPr>
        <w:ind w:left="1440" w:hanging="360"/>
      </w:pPr>
    </w:lvl>
    <w:lvl w:ilvl="2" w:tplc="B28651B0">
      <w:start w:val="1"/>
      <w:numFmt w:val="lowerRoman"/>
      <w:lvlText w:val="%3."/>
      <w:lvlJc w:val="right"/>
      <w:pPr>
        <w:ind w:left="2160" w:hanging="180"/>
      </w:pPr>
    </w:lvl>
    <w:lvl w:ilvl="3" w:tplc="2C96E76C">
      <w:start w:val="1"/>
      <w:numFmt w:val="decimal"/>
      <w:lvlText w:val="%4."/>
      <w:lvlJc w:val="left"/>
      <w:pPr>
        <w:ind w:left="2880" w:hanging="360"/>
      </w:pPr>
    </w:lvl>
    <w:lvl w:ilvl="4" w:tplc="AC1C3EB0">
      <w:start w:val="1"/>
      <w:numFmt w:val="lowerLetter"/>
      <w:lvlText w:val="%5."/>
      <w:lvlJc w:val="left"/>
      <w:pPr>
        <w:ind w:left="3600" w:hanging="360"/>
      </w:pPr>
    </w:lvl>
    <w:lvl w:ilvl="5" w:tplc="5A58794C">
      <w:start w:val="1"/>
      <w:numFmt w:val="lowerRoman"/>
      <w:lvlText w:val="%6."/>
      <w:lvlJc w:val="right"/>
      <w:pPr>
        <w:ind w:left="4320" w:hanging="180"/>
      </w:pPr>
    </w:lvl>
    <w:lvl w:ilvl="6" w:tplc="EDAEBF7E">
      <w:start w:val="1"/>
      <w:numFmt w:val="decimal"/>
      <w:lvlText w:val="%7."/>
      <w:lvlJc w:val="left"/>
      <w:pPr>
        <w:ind w:left="5040" w:hanging="360"/>
      </w:pPr>
    </w:lvl>
    <w:lvl w:ilvl="7" w:tplc="FCB8B488">
      <w:start w:val="1"/>
      <w:numFmt w:val="lowerLetter"/>
      <w:lvlText w:val="%8."/>
      <w:lvlJc w:val="left"/>
      <w:pPr>
        <w:ind w:left="5760" w:hanging="360"/>
      </w:pPr>
    </w:lvl>
    <w:lvl w:ilvl="8" w:tplc="68785868">
      <w:start w:val="1"/>
      <w:numFmt w:val="lowerRoman"/>
      <w:lvlText w:val="%9."/>
      <w:lvlJc w:val="right"/>
      <w:pPr>
        <w:ind w:left="6480" w:hanging="180"/>
      </w:pPr>
    </w:lvl>
  </w:abstractNum>
  <w:abstractNum w:abstractNumId="14" w15:restartNumberingAfterBreak="0">
    <w:nsid w:val="51A15CA1"/>
    <w:multiLevelType w:val="hybridMultilevel"/>
    <w:tmpl w:val="A53C9E34"/>
    <w:lvl w:ilvl="0" w:tplc="BBF665FA">
      <w:start w:val="1"/>
      <w:numFmt w:val="bullet"/>
      <w:lvlText w:val="-"/>
      <w:lvlJc w:val="left"/>
      <w:pPr>
        <w:ind w:left="720" w:hanging="360"/>
      </w:pPr>
      <w:rPr>
        <w:rFonts w:ascii="&quot;Arial&quot;,sans-serif" w:hAnsi="&quot;Arial&quot;,sans-serif" w:hint="default"/>
      </w:rPr>
    </w:lvl>
    <w:lvl w:ilvl="1" w:tplc="93909384">
      <w:start w:val="1"/>
      <w:numFmt w:val="bullet"/>
      <w:lvlText w:val="o"/>
      <w:lvlJc w:val="left"/>
      <w:pPr>
        <w:ind w:left="1440" w:hanging="360"/>
      </w:pPr>
      <w:rPr>
        <w:rFonts w:ascii="Courier New" w:hAnsi="Courier New" w:hint="default"/>
      </w:rPr>
    </w:lvl>
    <w:lvl w:ilvl="2" w:tplc="9C747784">
      <w:start w:val="1"/>
      <w:numFmt w:val="bullet"/>
      <w:lvlText w:val=""/>
      <w:lvlJc w:val="left"/>
      <w:pPr>
        <w:ind w:left="2160" w:hanging="360"/>
      </w:pPr>
      <w:rPr>
        <w:rFonts w:ascii="Wingdings" w:hAnsi="Wingdings" w:hint="default"/>
      </w:rPr>
    </w:lvl>
    <w:lvl w:ilvl="3" w:tplc="9350FA10">
      <w:start w:val="1"/>
      <w:numFmt w:val="bullet"/>
      <w:lvlText w:val=""/>
      <w:lvlJc w:val="left"/>
      <w:pPr>
        <w:ind w:left="2880" w:hanging="360"/>
      </w:pPr>
      <w:rPr>
        <w:rFonts w:ascii="Symbol" w:hAnsi="Symbol" w:hint="default"/>
      </w:rPr>
    </w:lvl>
    <w:lvl w:ilvl="4" w:tplc="E368B620">
      <w:start w:val="1"/>
      <w:numFmt w:val="bullet"/>
      <w:lvlText w:val="o"/>
      <w:lvlJc w:val="left"/>
      <w:pPr>
        <w:ind w:left="3600" w:hanging="360"/>
      </w:pPr>
      <w:rPr>
        <w:rFonts w:ascii="Courier New" w:hAnsi="Courier New" w:hint="default"/>
      </w:rPr>
    </w:lvl>
    <w:lvl w:ilvl="5" w:tplc="6E86620C">
      <w:start w:val="1"/>
      <w:numFmt w:val="bullet"/>
      <w:lvlText w:val=""/>
      <w:lvlJc w:val="left"/>
      <w:pPr>
        <w:ind w:left="4320" w:hanging="360"/>
      </w:pPr>
      <w:rPr>
        <w:rFonts w:ascii="Wingdings" w:hAnsi="Wingdings" w:hint="default"/>
      </w:rPr>
    </w:lvl>
    <w:lvl w:ilvl="6" w:tplc="D4229B20">
      <w:start w:val="1"/>
      <w:numFmt w:val="bullet"/>
      <w:lvlText w:val=""/>
      <w:lvlJc w:val="left"/>
      <w:pPr>
        <w:ind w:left="5040" w:hanging="360"/>
      </w:pPr>
      <w:rPr>
        <w:rFonts w:ascii="Symbol" w:hAnsi="Symbol" w:hint="default"/>
      </w:rPr>
    </w:lvl>
    <w:lvl w:ilvl="7" w:tplc="C682092E">
      <w:start w:val="1"/>
      <w:numFmt w:val="bullet"/>
      <w:lvlText w:val="o"/>
      <w:lvlJc w:val="left"/>
      <w:pPr>
        <w:ind w:left="5760" w:hanging="360"/>
      </w:pPr>
      <w:rPr>
        <w:rFonts w:ascii="Courier New" w:hAnsi="Courier New" w:hint="default"/>
      </w:rPr>
    </w:lvl>
    <w:lvl w:ilvl="8" w:tplc="A308EA0C">
      <w:start w:val="1"/>
      <w:numFmt w:val="bullet"/>
      <w:lvlText w:val=""/>
      <w:lvlJc w:val="left"/>
      <w:pPr>
        <w:ind w:left="6480" w:hanging="360"/>
      </w:pPr>
      <w:rPr>
        <w:rFonts w:ascii="Wingdings" w:hAnsi="Wingdings" w:hint="default"/>
      </w:rPr>
    </w:lvl>
  </w:abstractNum>
  <w:abstractNum w:abstractNumId="15" w15:restartNumberingAfterBreak="0">
    <w:nsid w:val="572A3FBA"/>
    <w:multiLevelType w:val="hybridMultilevel"/>
    <w:tmpl w:val="32BA91C2"/>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33D339A"/>
    <w:multiLevelType w:val="hybridMultilevel"/>
    <w:tmpl w:val="B9EC2C24"/>
    <w:lvl w:ilvl="0" w:tplc="C356461C">
      <w:start w:val="1"/>
      <w:numFmt w:val="decimal"/>
      <w:lvlText w:val="%1)"/>
      <w:lvlJc w:val="left"/>
      <w:pPr>
        <w:ind w:left="720" w:hanging="360"/>
      </w:pPr>
    </w:lvl>
    <w:lvl w:ilvl="1" w:tplc="2B445A22">
      <w:start w:val="1"/>
      <w:numFmt w:val="lowerLetter"/>
      <w:lvlText w:val="%2."/>
      <w:lvlJc w:val="left"/>
      <w:pPr>
        <w:ind w:left="1440" w:hanging="360"/>
      </w:pPr>
    </w:lvl>
    <w:lvl w:ilvl="2" w:tplc="55D2AFEA">
      <w:start w:val="1"/>
      <w:numFmt w:val="lowerRoman"/>
      <w:lvlText w:val="%3."/>
      <w:lvlJc w:val="right"/>
      <w:pPr>
        <w:ind w:left="2160" w:hanging="180"/>
      </w:pPr>
    </w:lvl>
    <w:lvl w:ilvl="3" w:tplc="34A89E00">
      <w:start w:val="1"/>
      <w:numFmt w:val="decimal"/>
      <w:lvlText w:val="%4."/>
      <w:lvlJc w:val="left"/>
      <w:pPr>
        <w:ind w:left="2880" w:hanging="360"/>
      </w:pPr>
    </w:lvl>
    <w:lvl w:ilvl="4" w:tplc="056EAB72">
      <w:start w:val="1"/>
      <w:numFmt w:val="lowerLetter"/>
      <w:lvlText w:val="%5."/>
      <w:lvlJc w:val="left"/>
      <w:pPr>
        <w:ind w:left="3600" w:hanging="360"/>
      </w:pPr>
    </w:lvl>
    <w:lvl w:ilvl="5" w:tplc="E424E88A">
      <w:start w:val="1"/>
      <w:numFmt w:val="lowerRoman"/>
      <w:lvlText w:val="%6."/>
      <w:lvlJc w:val="right"/>
      <w:pPr>
        <w:ind w:left="4320" w:hanging="180"/>
      </w:pPr>
    </w:lvl>
    <w:lvl w:ilvl="6" w:tplc="8692FC58">
      <w:start w:val="1"/>
      <w:numFmt w:val="decimal"/>
      <w:lvlText w:val="%7."/>
      <w:lvlJc w:val="left"/>
      <w:pPr>
        <w:ind w:left="5040" w:hanging="360"/>
      </w:pPr>
    </w:lvl>
    <w:lvl w:ilvl="7" w:tplc="86B2E7F2">
      <w:start w:val="1"/>
      <w:numFmt w:val="lowerLetter"/>
      <w:lvlText w:val="%8."/>
      <w:lvlJc w:val="left"/>
      <w:pPr>
        <w:ind w:left="5760" w:hanging="360"/>
      </w:pPr>
    </w:lvl>
    <w:lvl w:ilvl="8" w:tplc="E6CA9478">
      <w:start w:val="1"/>
      <w:numFmt w:val="lowerRoman"/>
      <w:lvlText w:val="%9."/>
      <w:lvlJc w:val="right"/>
      <w:pPr>
        <w:ind w:left="6480" w:hanging="180"/>
      </w:pPr>
    </w:lvl>
  </w:abstractNum>
  <w:abstractNum w:abstractNumId="17" w15:restartNumberingAfterBreak="0">
    <w:nsid w:val="73F372D2"/>
    <w:multiLevelType w:val="hybridMultilevel"/>
    <w:tmpl w:val="58287D5E"/>
    <w:lvl w:ilvl="0" w:tplc="1624BF5A">
      <w:start w:val="1"/>
      <w:numFmt w:val="decimal"/>
      <w:lvlText w:val="%1)"/>
      <w:lvlJc w:val="left"/>
      <w:pPr>
        <w:ind w:left="720" w:hanging="360"/>
      </w:pPr>
    </w:lvl>
    <w:lvl w:ilvl="1" w:tplc="690C6310">
      <w:start w:val="1"/>
      <w:numFmt w:val="lowerLetter"/>
      <w:lvlText w:val="%2."/>
      <w:lvlJc w:val="left"/>
      <w:pPr>
        <w:ind w:left="1440" w:hanging="360"/>
      </w:pPr>
    </w:lvl>
    <w:lvl w:ilvl="2" w:tplc="DB18C6FA">
      <w:start w:val="1"/>
      <w:numFmt w:val="lowerRoman"/>
      <w:lvlText w:val="%3."/>
      <w:lvlJc w:val="right"/>
      <w:pPr>
        <w:ind w:left="2160" w:hanging="180"/>
      </w:pPr>
    </w:lvl>
    <w:lvl w:ilvl="3" w:tplc="06727D26">
      <w:start w:val="1"/>
      <w:numFmt w:val="decimal"/>
      <w:lvlText w:val="%4."/>
      <w:lvlJc w:val="left"/>
      <w:pPr>
        <w:ind w:left="2880" w:hanging="360"/>
      </w:pPr>
    </w:lvl>
    <w:lvl w:ilvl="4" w:tplc="96862F1C">
      <w:start w:val="1"/>
      <w:numFmt w:val="lowerLetter"/>
      <w:lvlText w:val="%5."/>
      <w:lvlJc w:val="left"/>
      <w:pPr>
        <w:ind w:left="3600" w:hanging="360"/>
      </w:pPr>
    </w:lvl>
    <w:lvl w:ilvl="5" w:tplc="CC52E4FE">
      <w:start w:val="1"/>
      <w:numFmt w:val="lowerRoman"/>
      <w:lvlText w:val="%6."/>
      <w:lvlJc w:val="right"/>
      <w:pPr>
        <w:ind w:left="4320" w:hanging="180"/>
      </w:pPr>
    </w:lvl>
    <w:lvl w:ilvl="6" w:tplc="83501FA0">
      <w:start w:val="1"/>
      <w:numFmt w:val="decimal"/>
      <w:lvlText w:val="%7."/>
      <w:lvlJc w:val="left"/>
      <w:pPr>
        <w:ind w:left="5040" w:hanging="360"/>
      </w:pPr>
    </w:lvl>
    <w:lvl w:ilvl="7" w:tplc="AC84D324">
      <w:start w:val="1"/>
      <w:numFmt w:val="lowerLetter"/>
      <w:lvlText w:val="%8."/>
      <w:lvlJc w:val="left"/>
      <w:pPr>
        <w:ind w:left="5760" w:hanging="360"/>
      </w:pPr>
    </w:lvl>
    <w:lvl w:ilvl="8" w:tplc="8FAC1D3C">
      <w:start w:val="1"/>
      <w:numFmt w:val="lowerRoman"/>
      <w:lvlText w:val="%9."/>
      <w:lvlJc w:val="right"/>
      <w:pPr>
        <w:ind w:left="6480" w:hanging="180"/>
      </w:pPr>
    </w:lvl>
  </w:abstractNum>
  <w:abstractNum w:abstractNumId="18" w15:restartNumberingAfterBreak="0">
    <w:nsid w:val="7A7A6801"/>
    <w:multiLevelType w:val="hybridMultilevel"/>
    <w:tmpl w:val="7D4C2B46"/>
    <w:lvl w:ilvl="0" w:tplc="0809000B">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D8D530F"/>
    <w:multiLevelType w:val="hybridMultilevel"/>
    <w:tmpl w:val="4F549CBE"/>
    <w:lvl w:ilvl="0" w:tplc="A6906772">
      <w:start w:val="1"/>
      <w:numFmt w:val="bullet"/>
      <w:lvlText w:val=""/>
      <w:lvlJc w:val="left"/>
      <w:pPr>
        <w:ind w:left="720" w:hanging="360"/>
      </w:pPr>
      <w:rPr>
        <w:rFonts w:ascii="Symbol" w:hAnsi="Symbol" w:hint="default"/>
      </w:rPr>
    </w:lvl>
    <w:lvl w:ilvl="1" w:tplc="1FF092A2">
      <w:start w:val="1"/>
      <w:numFmt w:val="bullet"/>
      <w:lvlText w:val="o"/>
      <w:lvlJc w:val="left"/>
      <w:pPr>
        <w:ind w:left="1440" w:hanging="360"/>
      </w:pPr>
      <w:rPr>
        <w:rFonts w:ascii="Courier New" w:hAnsi="Courier New" w:hint="default"/>
      </w:rPr>
    </w:lvl>
    <w:lvl w:ilvl="2" w:tplc="C136B3BC">
      <w:start w:val="1"/>
      <w:numFmt w:val="bullet"/>
      <w:lvlText w:val=""/>
      <w:lvlJc w:val="left"/>
      <w:pPr>
        <w:ind w:left="2160" w:hanging="360"/>
      </w:pPr>
      <w:rPr>
        <w:rFonts w:ascii="Wingdings" w:hAnsi="Wingdings" w:hint="default"/>
      </w:rPr>
    </w:lvl>
    <w:lvl w:ilvl="3" w:tplc="DA688776">
      <w:start w:val="1"/>
      <w:numFmt w:val="bullet"/>
      <w:lvlText w:val=""/>
      <w:lvlJc w:val="left"/>
      <w:pPr>
        <w:ind w:left="2880" w:hanging="360"/>
      </w:pPr>
      <w:rPr>
        <w:rFonts w:ascii="Symbol" w:hAnsi="Symbol" w:hint="default"/>
      </w:rPr>
    </w:lvl>
    <w:lvl w:ilvl="4" w:tplc="3C5AB7C4">
      <w:start w:val="1"/>
      <w:numFmt w:val="bullet"/>
      <w:lvlText w:val="o"/>
      <w:lvlJc w:val="left"/>
      <w:pPr>
        <w:ind w:left="3600" w:hanging="360"/>
      </w:pPr>
      <w:rPr>
        <w:rFonts w:ascii="Courier New" w:hAnsi="Courier New" w:hint="default"/>
      </w:rPr>
    </w:lvl>
    <w:lvl w:ilvl="5" w:tplc="4BC4F63C">
      <w:start w:val="1"/>
      <w:numFmt w:val="bullet"/>
      <w:lvlText w:val=""/>
      <w:lvlJc w:val="left"/>
      <w:pPr>
        <w:ind w:left="4320" w:hanging="360"/>
      </w:pPr>
      <w:rPr>
        <w:rFonts w:ascii="Wingdings" w:hAnsi="Wingdings" w:hint="default"/>
      </w:rPr>
    </w:lvl>
    <w:lvl w:ilvl="6" w:tplc="08BED5C6">
      <w:start w:val="1"/>
      <w:numFmt w:val="bullet"/>
      <w:lvlText w:val=""/>
      <w:lvlJc w:val="left"/>
      <w:pPr>
        <w:ind w:left="5040" w:hanging="360"/>
      </w:pPr>
      <w:rPr>
        <w:rFonts w:ascii="Symbol" w:hAnsi="Symbol" w:hint="default"/>
      </w:rPr>
    </w:lvl>
    <w:lvl w:ilvl="7" w:tplc="AB98695A">
      <w:start w:val="1"/>
      <w:numFmt w:val="bullet"/>
      <w:lvlText w:val="o"/>
      <w:lvlJc w:val="left"/>
      <w:pPr>
        <w:ind w:left="5760" w:hanging="360"/>
      </w:pPr>
      <w:rPr>
        <w:rFonts w:ascii="Courier New" w:hAnsi="Courier New" w:hint="default"/>
      </w:rPr>
    </w:lvl>
    <w:lvl w:ilvl="8" w:tplc="3A50983A">
      <w:start w:val="1"/>
      <w:numFmt w:val="bullet"/>
      <w:lvlText w:val=""/>
      <w:lvlJc w:val="left"/>
      <w:pPr>
        <w:ind w:left="6480" w:hanging="360"/>
      </w:pPr>
      <w:rPr>
        <w:rFonts w:ascii="Wingdings" w:hAnsi="Wingdings" w:hint="default"/>
      </w:rPr>
    </w:lvl>
  </w:abstractNum>
  <w:abstractNum w:abstractNumId="20" w15:restartNumberingAfterBreak="0">
    <w:nsid w:val="7F292C21"/>
    <w:multiLevelType w:val="hybridMultilevel"/>
    <w:tmpl w:val="7916B270"/>
    <w:lvl w:ilvl="0" w:tplc="1E225608">
      <w:start w:val="1"/>
      <w:numFmt w:val="bullet"/>
      <w:lvlText w:val=""/>
      <w:lvlJc w:val="left"/>
      <w:pPr>
        <w:ind w:left="720" w:hanging="360"/>
      </w:pPr>
      <w:rPr>
        <w:rFonts w:ascii="Symbol" w:hAnsi="Symbol" w:hint="default"/>
      </w:rPr>
    </w:lvl>
    <w:lvl w:ilvl="1" w:tplc="D9785550">
      <w:start w:val="1"/>
      <w:numFmt w:val="bullet"/>
      <w:lvlText w:val="o"/>
      <w:lvlJc w:val="left"/>
      <w:pPr>
        <w:ind w:left="1440" w:hanging="360"/>
      </w:pPr>
      <w:rPr>
        <w:rFonts w:ascii="Courier New" w:hAnsi="Courier New" w:hint="default"/>
      </w:rPr>
    </w:lvl>
    <w:lvl w:ilvl="2" w:tplc="454E195A">
      <w:start w:val="1"/>
      <w:numFmt w:val="bullet"/>
      <w:lvlText w:val=""/>
      <w:lvlJc w:val="left"/>
      <w:pPr>
        <w:ind w:left="2160" w:hanging="360"/>
      </w:pPr>
      <w:rPr>
        <w:rFonts w:ascii="Wingdings" w:hAnsi="Wingdings" w:hint="default"/>
      </w:rPr>
    </w:lvl>
    <w:lvl w:ilvl="3" w:tplc="08308896">
      <w:start w:val="1"/>
      <w:numFmt w:val="bullet"/>
      <w:lvlText w:val=""/>
      <w:lvlJc w:val="left"/>
      <w:pPr>
        <w:ind w:left="2880" w:hanging="360"/>
      </w:pPr>
      <w:rPr>
        <w:rFonts w:ascii="Symbol" w:hAnsi="Symbol" w:hint="default"/>
      </w:rPr>
    </w:lvl>
    <w:lvl w:ilvl="4" w:tplc="5FA48036">
      <w:start w:val="1"/>
      <w:numFmt w:val="bullet"/>
      <w:lvlText w:val="o"/>
      <w:lvlJc w:val="left"/>
      <w:pPr>
        <w:ind w:left="3600" w:hanging="360"/>
      </w:pPr>
      <w:rPr>
        <w:rFonts w:ascii="Courier New" w:hAnsi="Courier New" w:hint="default"/>
      </w:rPr>
    </w:lvl>
    <w:lvl w:ilvl="5" w:tplc="2DC8A758">
      <w:start w:val="1"/>
      <w:numFmt w:val="bullet"/>
      <w:lvlText w:val=""/>
      <w:lvlJc w:val="left"/>
      <w:pPr>
        <w:ind w:left="4320" w:hanging="360"/>
      </w:pPr>
      <w:rPr>
        <w:rFonts w:ascii="Wingdings" w:hAnsi="Wingdings" w:hint="default"/>
      </w:rPr>
    </w:lvl>
    <w:lvl w:ilvl="6" w:tplc="4F8281CC">
      <w:start w:val="1"/>
      <w:numFmt w:val="bullet"/>
      <w:lvlText w:val=""/>
      <w:lvlJc w:val="left"/>
      <w:pPr>
        <w:ind w:left="5040" w:hanging="360"/>
      </w:pPr>
      <w:rPr>
        <w:rFonts w:ascii="Symbol" w:hAnsi="Symbol" w:hint="default"/>
      </w:rPr>
    </w:lvl>
    <w:lvl w:ilvl="7" w:tplc="08969C46">
      <w:start w:val="1"/>
      <w:numFmt w:val="bullet"/>
      <w:lvlText w:val="o"/>
      <w:lvlJc w:val="left"/>
      <w:pPr>
        <w:ind w:left="5760" w:hanging="360"/>
      </w:pPr>
      <w:rPr>
        <w:rFonts w:ascii="Courier New" w:hAnsi="Courier New" w:hint="default"/>
      </w:rPr>
    </w:lvl>
    <w:lvl w:ilvl="8" w:tplc="B56A5546">
      <w:start w:val="1"/>
      <w:numFmt w:val="bullet"/>
      <w:lvlText w:val=""/>
      <w:lvlJc w:val="left"/>
      <w:pPr>
        <w:ind w:left="6480" w:hanging="360"/>
      </w:pPr>
      <w:rPr>
        <w:rFonts w:ascii="Wingdings" w:hAnsi="Wingdings" w:hint="default"/>
      </w:rPr>
    </w:lvl>
  </w:abstractNum>
  <w:abstractNum w:abstractNumId="21" w15:restartNumberingAfterBreak="0">
    <w:nsid w:val="7F954E02"/>
    <w:multiLevelType w:val="hybridMultilevel"/>
    <w:tmpl w:val="E39088B0"/>
    <w:lvl w:ilvl="0" w:tplc="645CAE26">
      <w:start w:val="1"/>
      <w:numFmt w:val="bullet"/>
      <w:lvlText w:val=""/>
      <w:lvlJc w:val="left"/>
      <w:pPr>
        <w:ind w:left="720" w:hanging="360"/>
      </w:pPr>
      <w:rPr>
        <w:rFonts w:ascii="Symbol" w:hAnsi="Symbol" w:hint="default"/>
      </w:rPr>
    </w:lvl>
    <w:lvl w:ilvl="1" w:tplc="7B0012FA">
      <w:start w:val="1"/>
      <w:numFmt w:val="bullet"/>
      <w:lvlText w:val="o"/>
      <w:lvlJc w:val="left"/>
      <w:pPr>
        <w:ind w:left="1440" w:hanging="360"/>
      </w:pPr>
      <w:rPr>
        <w:rFonts w:ascii="Courier New" w:hAnsi="Courier New" w:hint="default"/>
      </w:rPr>
    </w:lvl>
    <w:lvl w:ilvl="2" w:tplc="535A3DD0">
      <w:start w:val="1"/>
      <w:numFmt w:val="bullet"/>
      <w:lvlText w:val=""/>
      <w:lvlJc w:val="left"/>
      <w:pPr>
        <w:ind w:left="2160" w:hanging="360"/>
      </w:pPr>
      <w:rPr>
        <w:rFonts w:ascii="Wingdings" w:hAnsi="Wingdings" w:hint="default"/>
      </w:rPr>
    </w:lvl>
    <w:lvl w:ilvl="3" w:tplc="D4C4DCB8">
      <w:start w:val="1"/>
      <w:numFmt w:val="bullet"/>
      <w:lvlText w:val=""/>
      <w:lvlJc w:val="left"/>
      <w:pPr>
        <w:ind w:left="2880" w:hanging="360"/>
      </w:pPr>
      <w:rPr>
        <w:rFonts w:ascii="Symbol" w:hAnsi="Symbol" w:hint="default"/>
      </w:rPr>
    </w:lvl>
    <w:lvl w:ilvl="4" w:tplc="17324236">
      <w:start w:val="1"/>
      <w:numFmt w:val="bullet"/>
      <w:lvlText w:val="o"/>
      <w:lvlJc w:val="left"/>
      <w:pPr>
        <w:ind w:left="3600" w:hanging="360"/>
      </w:pPr>
      <w:rPr>
        <w:rFonts w:ascii="Courier New" w:hAnsi="Courier New" w:hint="default"/>
      </w:rPr>
    </w:lvl>
    <w:lvl w:ilvl="5" w:tplc="6290C7A4">
      <w:start w:val="1"/>
      <w:numFmt w:val="bullet"/>
      <w:lvlText w:val=""/>
      <w:lvlJc w:val="left"/>
      <w:pPr>
        <w:ind w:left="4320" w:hanging="360"/>
      </w:pPr>
      <w:rPr>
        <w:rFonts w:ascii="Wingdings" w:hAnsi="Wingdings" w:hint="default"/>
      </w:rPr>
    </w:lvl>
    <w:lvl w:ilvl="6" w:tplc="604CDD12">
      <w:start w:val="1"/>
      <w:numFmt w:val="bullet"/>
      <w:lvlText w:val=""/>
      <w:lvlJc w:val="left"/>
      <w:pPr>
        <w:ind w:left="5040" w:hanging="360"/>
      </w:pPr>
      <w:rPr>
        <w:rFonts w:ascii="Symbol" w:hAnsi="Symbol" w:hint="default"/>
      </w:rPr>
    </w:lvl>
    <w:lvl w:ilvl="7" w:tplc="98BE3A5E">
      <w:start w:val="1"/>
      <w:numFmt w:val="bullet"/>
      <w:lvlText w:val="o"/>
      <w:lvlJc w:val="left"/>
      <w:pPr>
        <w:ind w:left="5760" w:hanging="360"/>
      </w:pPr>
      <w:rPr>
        <w:rFonts w:ascii="Courier New" w:hAnsi="Courier New" w:hint="default"/>
      </w:rPr>
    </w:lvl>
    <w:lvl w:ilvl="8" w:tplc="7D5EFCCC">
      <w:start w:val="1"/>
      <w:numFmt w:val="bullet"/>
      <w:lvlText w:val=""/>
      <w:lvlJc w:val="left"/>
      <w:pPr>
        <w:ind w:left="6480" w:hanging="360"/>
      </w:pPr>
      <w:rPr>
        <w:rFonts w:ascii="Wingdings" w:hAnsi="Wingdings" w:hint="default"/>
      </w:rPr>
    </w:lvl>
  </w:abstractNum>
  <w:num w:numId="1" w16cid:durableId="1407648881">
    <w:abstractNumId w:val="7"/>
  </w:num>
  <w:num w:numId="2" w16cid:durableId="1676229789">
    <w:abstractNumId w:val="14"/>
  </w:num>
  <w:num w:numId="3" w16cid:durableId="1574587041">
    <w:abstractNumId w:val="9"/>
  </w:num>
  <w:num w:numId="4" w16cid:durableId="1678145269">
    <w:abstractNumId w:val="19"/>
  </w:num>
  <w:num w:numId="5" w16cid:durableId="622418215">
    <w:abstractNumId w:val="20"/>
  </w:num>
  <w:num w:numId="6" w16cid:durableId="193933342">
    <w:abstractNumId w:val="21"/>
  </w:num>
  <w:num w:numId="7" w16cid:durableId="1108427457">
    <w:abstractNumId w:val="2"/>
  </w:num>
  <w:num w:numId="8" w16cid:durableId="1912422288">
    <w:abstractNumId w:val="13"/>
  </w:num>
  <w:num w:numId="9" w16cid:durableId="2141875621">
    <w:abstractNumId w:val="17"/>
  </w:num>
  <w:num w:numId="10" w16cid:durableId="1405369411">
    <w:abstractNumId w:val="16"/>
  </w:num>
  <w:num w:numId="11" w16cid:durableId="2135980115">
    <w:abstractNumId w:val="0"/>
  </w:num>
  <w:num w:numId="12" w16cid:durableId="1829978852">
    <w:abstractNumId w:val="1"/>
  </w:num>
  <w:num w:numId="13" w16cid:durableId="677345534">
    <w:abstractNumId w:val="4"/>
  </w:num>
  <w:num w:numId="14" w16cid:durableId="1612207350">
    <w:abstractNumId w:val="11"/>
  </w:num>
  <w:num w:numId="15" w16cid:durableId="404885191">
    <w:abstractNumId w:val="8"/>
  </w:num>
  <w:num w:numId="16" w16cid:durableId="1987315833">
    <w:abstractNumId w:val="10"/>
  </w:num>
  <w:num w:numId="17" w16cid:durableId="2074500022">
    <w:abstractNumId w:val="6"/>
  </w:num>
  <w:num w:numId="18" w16cid:durableId="1690060458">
    <w:abstractNumId w:val="15"/>
  </w:num>
  <w:num w:numId="19" w16cid:durableId="1191526186">
    <w:abstractNumId w:val="3"/>
  </w:num>
  <w:num w:numId="20" w16cid:durableId="2139106057">
    <w:abstractNumId w:val="18"/>
  </w:num>
  <w:num w:numId="21" w16cid:durableId="770473397">
    <w:abstractNumId w:val="5"/>
  </w:num>
  <w:num w:numId="22" w16cid:durableId="179675145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activeWritingStyle w:appName="MSWord" w:lang="en-IE" w:vendorID="64" w:dllVersion="4096" w:nlCheck="1" w:checkStyle="0"/>
  <w:activeWritingStyle w:appName="MSWord" w:lang="en-GB" w:vendorID="64" w:dllVersion="0" w:nlCheck="1" w:checkStyle="0"/>
  <w:activeWritingStyle w:appName="MSWord" w:lang="de-DE" w:vendorID="64" w:dllVersion="0" w:nlCheck="1" w:checkStyle="0"/>
  <w:proofState w:spelling="clean" w:grammar="clean"/>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86C2E"/>
    <w:rsid w:val="00091BF0"/>
    <w:rsid w:val="0009262E"/>
    <w:rsid w:val="00094092"/>
    <w:rsid w:val="000942F1"/>
    <w:rsid w:val="00094B8B"/>
    <w:rsid w:val="00096BEB"/>
    <w:rsid w:val="000973A1"/>
    <w:rsid w:val="000A0DA3"/>
    <w:rsid w:val="000A2EBA"/>
    <w:rsid w:val="000A448D"/>
    <w:rsid w:val="000A4B34"/>
    <w:rsid w:val="000A4D1B"/>
    <w:rsid w:val="000A738F"/>
    <w:rsid w:val="000B3EBA"/>
    <w:rsid w:val="000B404C"/>
    <w:rsid w:val="000B7FD6"/>
    <w:rsid w:val="000C32EB"/>
    <w:rsid w:val="000C44AB"/>
    <w:rsid w:val="000C6897"/>
    <w:rsid w:val="000D04AD"/>
    <w:rsid w:val="000D0B5F"/>
    <w:rsid w:val="000D1123"/>
    <w:rsid w:val="000D2231"/>
    <w:rsid w:val="000D3894"/>
    <w:rsid w:val="000D45F3"/>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20F7"/>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978C5"/>
    <w:rsid w:val="001A3401"/>
    <w:rsid w:val="001A5490"/>
    <w:rsid w:val="001A6087"/>
    <w:rsid w:val="001A6186"/>
    <w:rsid w:val="001A7F6F"/>
    <w:rsid w:val="001B054C"/>
    <w:rsid w:val="001B5DC1"/>
    <w:rsid w:val="001B637C"/>
    <w:rsid w:val="001B6F7A"/>
    <w:rsid w:val="001C037B"/>
    <w:rsid w:val="001C1A50"/>
    <w:rsid w:val="001C1AF1"/>
    <w:rsid w:val="001C1E82"/>
    <w:rsid w:val="001C665E"/>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7E77"/>
    <w:rsid w:val="0023099E"/>
    <w:rsid w:val="00230C6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C1D"/>
    <w:rsid w:val="00311CE0"/>
    <w:rsid w:val="00314BF7"/>
    <w:rsid w:val="003160AB"/>
    <w:rsid w:val="00321818"/>
    <w:rsid w:val="003232DC"/>
    <w:rsid w:val="003234D6"/>
    <w:rsid w:val="00323AEE"/>
    <w:rsid w:val="003276DD"/>
    <w:rsid w:val="00331E90"/>
    <w:rsid w:val="0033448C"/>
    <w:rsid w:val="003401C7"/>
    <w:rsid w:val="0034028D"/>
    <w:rsid w:val="00340390"/>
    <w:rsid w:val="00341727"/>
    <w:rsid w:val="003419B0"/>
    <w:rsid w:val="003443A1"/>
    <w:rsid w:val="00344463"/>
    <w:rsid w:val="00344B74"/>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A0C"/>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2611"/>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DD7CA"/>
    <w:rsid w:val="004E2B1F"/>
    <w:rsid w:val="004E52A6"/>
    <w:rsid w:val="004E57C2"/>
    <w:rsid w:val="004E7E15"/>
    <w:rsid w:val="004F34DD"/>
    <w:rsid w:val="004F4AA5"/>
    <w:rsid w:val="004F6406"/>
    <w:rsid w:val="004F651E"/>
    <w:rsid w:val="00505D0B"/>
    <w:rsid w:val="005148FD"/>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4C"/>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1D5F"/>
    <w:rsid w:val="0062509B"/>
    <w:rsid w:val="00625E61"/>
    <w:rsid w:val="00626111"/>
    <w:rsid w:val="00630853"/>
    <w:rsid w:val="00630EAB"/>
    <w:rsid w:val="006319F6"/>
    <w:rsid w:val="00631E44"/>
    <w:rsid w:val="00632A66"/>
    <w:rsid w:val="006341EB"/>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AE9"/>
    <w:rsid w:val="00713D0E"/>
    <w:rsid w:val="00715F7A"/>
    <w:rsid w:val="00716A97"/>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61ED"/>
    <w:rsid w:val="008B65EF"/>
    <w:rsid w:val="008B701A"/>
    <w:rsid w:val="008B704E"/>
    <w:rsid w:val="008C0382"/>
    <w:rsid w:val="008C0885"/>
    <w:rsid w:val="008C0B04"/>
    <w:rsid w:val="008C0C1D"/>
    <w:rsid w:val="008C447C"/>
    <w:rsid w:val="008D076D"/>
    <w:rsid w:val="008D2382"/>
    <w:rsid w:val="008D28BD"/>
    <w:rsid w:val="008D418F"/>
    <w:rsid w:val="008D4307"/>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1025"/>
    <w:rsid w:val="009321AA"/>
    <w:rsid w:val="0093347F"/>
    <w:rsid w:val="0093679F"/>
    <w:rsid w:val="00936F34"/>
    <w:rsid w:val="00937F30"/>
    <w:rsid w:val="009407AA"/>
    <w:rsid w:val="00944E0C"/>
    <w:rsid w:val="00945089"/>
    <w:rsid w:val="009526E1"/>
    <w:rsid w:val="00956276"/>
    <w:rsid w:val="009578F9"/>
    <w:rsid w:val="00967EED"/>
    <w:rsid w:val="00970B20"/>
    <w:rsid w:val="00976D05"/>
    <w:rsid w:val="00977F82"/>
    <w:rsid w:val="009802CA"/>
    <w:rsid w:val="00981719"/>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146B"/>
    <w:rsid w:val="00A0452A"/>
    <w:rsid w:val="00A05A6C"/>
    <w:rsid w:val="00A11909"/>
    <w:rsid w:val="00A141AD"/>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6B5A"/>
    <w:rsid w:val="00AB7244"/>
    <w:rsid w:val="00AC1C17"/>
    <w:rsid w:val="00AC4D19"/>
    <w:rsid w:val="00AD09C3"/>
    <w:rsid w:val="00AD1CFC"/>
    <w:rsid w:val="00AD413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2DC"/>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7A96"/>
    <w:rsid w:val="00B710CE"/>
    <w:rsid w:val="00B71986"/>
    <w:rsid w:val="00B75153"/>
    <w:rsid w:val="00B76379"/>
    <w:rsid w:val="00B763F5"/>
    <w:rsid w:val="00B7680D"/>
    <w:rsid w:val="00B778EC"/>
    <w:rsid w:val="00B804CC"/>
    <w:rsid w:val="00B81D6E"/>
    <w:rsid w:val="00B83292"/>
    <w:rsid w:val="00B868AE"/>
    <w:rsid w:val="00B86C55"/>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445F"/>
    <w:rsid w:val="00C656B4"/>
    <w:rsid w:val="00C66D74"/>
    <w:rsid w:val="00C67DE0"/>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4A51"/>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E33AD"/>
    <w:rsid w:val="00CE4A42"/>
    <w:rsid w:val="00CE610E"/>
    <w:rsid w:val="00CE6A3B"/>
    <w:rsid w:val="00CF1F75"/>
    <w:rsid w:val="00CF2CDD"/>
    <w:rsid w:val="00CF37FE"/>
    <w:rsid w:val="00CF5BA7"/>
    <w:rsid w:val="00CF6EFC"/>
    <w:rsid w:val="00D0314D"/>
    <w:rsid w:val="00D05688"/>
    <w:rsid w:val="00D05EB6"/>
    <w:rsid w:val="00D06577"/>
    <w:rsid w:val="00D075EF"/>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38C1"/>
    <w:rsid w:val="00D709D7"/>
    <w:rsid w:val="00D72DFB"/>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53DB"/>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A0A3C"/>
    <w:rsid w:val="00FA29B2"/>
    <w:rsid w:val="00FA5AD9"/>
    <w:rsid w:val="00FA6F70"/>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256CF9F"/>
    <w:rsid w:val="159BFBBC"/>
    <w:rsid w:val="18C3DBBC"/>
    <w:rsid w:val="1EBCE40F"/>
    <w:rsid w:val="2052D553"/>
    <w:rsid w:val="330C4A78"/>
    <w:rsid w:val="350BE172"/>
    <w:rsid w:val="39F8A7DF"/>
    <w:rsid w:val="3D981E1E"/>
    <w:rsid w:val="43B82939"/>
    <w:rsid w:val="467D6417"/>
    <w:rsid w:val="47911D65"/>
    <w:rsid w:val="4B871C0C"/>
    <w:rsid w:val="52B57FED"/>
    <w:rsid w:val="56F6155F"/>
    <w:rsid w:val="71D6E5A3"/>
    <w:rsid w:val="79707633"/>
    <w:rsid w:val="7A59C4D9"/>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F9D"/>
    <w:pPr>
      <w:spacing w:after="0" w:line="312" w:lineRule="auto"/>
      <w:jc w:val="both"/>
    </w:pPr>
    <w:rPr>
      <w:rFonts w:ascii="Arial" w:eastAsiaTheme="minorEastAsia" w:hAnsi="Arial"/>
      <w:sz w:val="20"/>
      <w:szCs w:val="20"/>
    </w:rPr>
  </w:style>
  <w:style w:type="paragraph" w:styleId="Heading1">
    <w:name w:val="heading 1"/>
    <w:basedOn w:val="Normal"/>
    <w:next w:val="Normal"/>
    <w:link w:val="Heading1Char"/>
    <w:qFormat/>
    <w:rsid w:val="00544905"/>
    <w:pPr>
      <w:keepNext/>
      <w:numPr>
        <w:numId w:val="12"/>
      </w:numPr>
      <w:spacing w:before="400" w:after="240" w:line="240" w:lineRule="auto"/>
      <w:outlineLvl w:val="0"/>
    </w:pPr>
    <w:rPr>
      <w:rFonts w:eastAsiaTheme="minorHAnsi" w:cs="Arial"/>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905"/>
    <w:rPr>
      <w:rFonts w:ascii="Arial" w:hAnsi="Arial" w:cs="Arial"/>
      <w:caps/>
      <w:color w:val="7F7F7F" w:themeColor="text1" w:themeTint="80"/>
      <w:sz w:val="28"/>
      <w:lang w:val="en-GB" w:eastAsia="nl-NL"/>
    </w:rPr>
  </w:style>
  <w:style w:type="character" w:customStyle="1" w:styleId="Heading2Char">
    <w:name w:val="Heading 2 Char"/>
    <w:basedOn w:val="DefaultParagraphFont"/>
    <w:link w:val="Heading2"/>
    <w:rsid w:val="00544905"/>
    <w:rPr>
      <w:rFonts w:ascii="Arial" w:hAnsi="Arial" w:cs="Arial"/>
      <w:color w:val="7F7F7F" w:themeColor="text1" w:themeTint="80"/>
      <w:sz w:val="28"/>
      <w:lang w:val="en-GB" w:eastAsia="nl-NL"/>
    </w:rPr>
  </w:style>
  <w:style w:type="character" w:customStyle="1" w:styleId="Heading3Char">
    <w:name w:val="Heading 3 Char"/>
    <w:basedOn w:val="DefaultParagraphFont"/>
    <w:link w:val="Heading3"/>
    <w:rsid w:val="00544905"/>
    <w:rPr>
      <w:rFonts w:ascii="Arial" w:hAnsi="Arial" w:cs="Arial"/>
      <w:color w:val="7F7F7F" w:themeColor="text1" w:themeTint="80"/>
      <w:lang w:val="en-GB" w:eastAsia="nl-NL"/>
    </w:rPr>
  </w:style>
  <w:style w:type="character" w:customStyle="1" w:styleId="Heading4Char">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customStyle="1" w:styleId="Heading5Char">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customStyle="1" w:styleId="Heading6Char">
    <w:name w:val="Heading 6 Char"/>
    <w:basedOn w:val="DefaultParagraphFont"/>
    <w:link w:val="Heading6"/>
    <w:uiPriority w:val="9"/>
    <w:rsid w:val="00544905"/>
    <w:rPr>
      <w:rFonts w:ascii="Arial" w:eastAsiaTheme="majorEastAsia" w:hAnsi="Arial" w:cstheme="majorBidi"/>
      <w:i/>
      <w:iCs/>
      <w:sz w:val="20"/>
      <w:szCs w:val="20"/>
    </w:rPr>
  </w:style>
  <w:style w:type="character" w:customStyle="1" w:styleId="Heading7Char">
    <w:name w:val="Heading 7 Char"/>
    <w:basedOn w:val="DefaultParagraphFont"/>
    <w:link w:val="Heading7"/>
    <w:uiPriority w:val="9"/>
    <w:rsid w:val="00544905"/>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4490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44905"/>
    <w:rPr>
      <w:rFonts w:asciiTheme="majorHAnsi" w:eastAsiaTheme="majorEastAsia" w:hAnsiTheme="majorHAnsi" w:cstheme="majorBidi"/>
      <w:i/>
      <w:iCs/>
      <w:color w:val="404040" w:themeColor="text1" w:themeTint="BF"/>
      <w:sz w:val="20"/>
      <w:szCs w:val="20"/>
    </w:rPr>
  </w:style>
  <w:style w:type="paragraph" w:customStyle="1" w:styleId="BulletPoint">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11"/>
      </w:numPr>
      <w:contextualSpacing/>
    </w:pPr>
  </w:style>
  <w:style w:type="character" w:customStyle="1" w:styleId="BulletPointChar">
    <w:name w:val="Bullet Point Char"/>
    <w:basedOn w:val="DefaultParagraphFont"/>
    <w:link w:val="BulletPoint"/>
    <w:rsid w:val="0035143F"/>
    <w:rPr>
      <w:rFonts w:ascii="Arial" w:eastAsiaTheme="minorEastAsia" w:hAnsi="Arial"/>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006F03"/>
    <w:pPr>
      <w:spacing w:before="2268" w:after="300"/>
      <w:contextualSpacing/>
      <w:jc w:val="center"/>
    </w:pPr>
    <w:rPr>
      <w:rFonts w:eastAsiaTheme="majorEastAsia" w:cstheme="majorBidi"/>
      <w:color w:val="0100FE"/>
      <w:spacing w:val="5"/>
      <w:kern w:val="28"/>
      <w:sz w:val="56"/>
      <w:szCs w:val="52"/>
      <w:lang w:val="en-GB"/>
    </w:rPr>
  </w:style>
  <w:style w:type="character" w:customStyle="1" w:styleId="TitleChar">
    <w:name w:val="Title Char"/>
    <w:basedOn w:val="DefaultParagraphFont"/>
    <w:link w:val="Title"/>
    <w:uiPriority w:val="10"/>
    <w:rsid w:val="00006F03"/>
    <w:rPr>
      <w:rFonts w:ascii="Arial" w:eastAsiaTheme="majorEastAsia" w:hAnsi="Arial"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14"/>
      </w:numPr>
      <w:contextualSpacing/>
    </w:pPr>
    <w:rPr>
      <w:rFonts w:cs="Arial"/>
      <w:bCs/>
      <w:szCs w:val="22"/>
      <w:lang w:val="en-GB"/>
    </w:rPr>
  </w:style>
  <w:style w:type="character" w:customStyle="1" w:styleId="ListParagraphChar">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eastAsiaTheme="minorEastAsia" w:hAnsi="Arial" w:cs="Arial"/>
      <w:bCs/>
      <w:sz w:val="20"/>
      <w:lang w:val="en-GB"/>
    </w:rPr>
  </w:style>
  <w:style w:type="paragraph" w:customStyle="1" w:styleId="Numbering">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customStyle="1" w:styleId="NumberingChar">
    <w:name w:val="Numbering Char"/>
    <w:link w:val="Numbering"/>
    <w:rsid w:val="00544905"/>
    <w:rPr>
      <w:rFonts w:ascii="Arial" w:eastAsia="Arial Unicode MS" w:hAnsi="Arial" w:cs="Arial"/>
      <w:color w:val="000000"/>
      <w:w w:val="104"/>
      <w:sz w:val="20"/>
      <w:szCs w:val="20"/>
    </w:rPr>
  </w:style>
  <w:style w:type="paragraph" w:styleId="FootnoteText">
    <w:name w:val="footnote text"/>
    <w:basedOn w:val="Normal"/>
    <w:link w:val="FootnoteTextChar"/>
    <w:autoRedefine/>
    <w:rsid w:val="00544905"/>
    <w:rPr>
      <w:lang w:val="en-GB"/>
    </w:rPr>
  </w:style>
  <w:style w:type="character" w:customStyle="1" w:styleId="FootnoteTextChar">
    <w:name w:val="Footnote Text Char"/>
    <w:basedOn w:val="DefaultParagraphFont"/>
    <w:link w:val="FootnoteText"/>
    <w:rsid w:val="00544905"/>
    <w:rPr>
      <w:rFonts w:ascii="Arial" w:eastAsiaTheme="minorEastAsia" w:hAnsi="Arial"/>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eastAsiaTheme="majorEastAsia" w:hAnsiTheme="majorHAnsi" w:cstheme="majorBidi"/>
      <w:i/>
      <w:iCs/>
      <w:color w:val="3366FF"/>
      <w:spacing w:val="15"/>
      <w:sz w:val="24"/>
    </w:rPr>
  </w:style>
  <w:style w:type="character" w:customStyle="1" w:styleId="SubtitleChar">
    <w:name w:val="Subtitle Char"/>
    <w:basedOn w:val="DefaultParagraphFont"/>
    <w:link w:val="Subtitle"/>
    <w:uiPriority w:val="11"/>
    <w:rsid w:val="002B27D1"/>
    <w:rPr>
      <w:rFonts w:asciiTheme="majorHAnsi" w:eastAsiaTheme="majorEastAsia" w:hAnsiTheme="majorHAnsi"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customStyle="1" w:styleId="QuoteChar">
    <w:name w:val="Quote Char"/>
    <w:basedOn w:val="DefaultParagraphFont"/>
    <w:link w:val="Quote"/>
    <w:uiPriority w:val="29"/>
    <w:rsid w:val="00544905"/>
    <w:rPr>
      <w:rFonts w:ascii="Arial" w:eastAsiaTheme="minorEastAsia" w:hAnsi="Arial"/>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customStyle="1" w:styleId="NoSpacingChar">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HeaderChar">
    <w:name w:val="Header Char"/>
    <w:basedOn w:val="DefaultParagraphFont"/>
    <w:link w:val="Header"/>
    <w:uiPriority w:val="99"/>
    <w:rsid w:val="00544905"/>
    <w:rPr>
      <w:rFonts w:ascii="Arial" w:eastAsiaTheme="minorEastAsia" w:hAnsi="Arial"/>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FooterChar">
    <w:name w:val="Footer Char"/>
    <w:basedOn w:val="DefaultParagraphFont"/>
    <w:link w:val="Footer"/>
    <w:uiPriority w:val="99"/>
    <w:rsid w:val="00544905"/>
    <w:rPr>
      <w:rFonts w:ascii="Arial" w:eastAsiaTheme="minorEastAsia" w:hAnsi="Arial"/>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905"/>
    <w:rPr>
      <w:rFonts w:ascii="Tahoma" w:eastAsiaTheme="minorEastAsia" w:hAnsi="Tahoma" w:cs="Tahoma"/>
      <w:sz w:val="16"/>
      <w:szCs w:val="16"/>
    </w:rPr>
  </w:style>
  <w:style w:type="table" w:styleId="TableGrid">
    <w:name w:val="Table Grid"/>
    <w:basedOn w:val="TableNormal"/>
    <w:uiPriority w:val="59"/>
    <w:rsid w:val="00544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customStyle="1" w:styleId="CommentTextChar">
    <w:name w:val="Comment Text Char"/>
    <w:basedOn w:val="DefaultParagraphFont"/>
    <w:link w:val="CommentText"/>
    <w:uiPriority w:val="99"/>
    <w:rsid w:val="00544905"/>
    <w:rPr>
      <w:rFonts w:ascii="Arial" w:eastAsiaTheme="minorEastAsia" w:hAnsi="Arial"/>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customStyle="1" w:styleId="CommentSubjectChar">
    <w:name w:val="Comment Subject Char"/>
    <w:basedOn w:val="CommentTextChar"/>
    <w:link w:val="CommentSubject"/>
    <w:uiPriority w:val="99"/>
    <w:semiHidden/>
    <w:rsid w:val="00544905"/>
    <w:rPr>
      <w:rFonts w:ascii="Arial" w:eastAsiaTheme="minorEastAsia" w:hAnsi="Arial"/>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44905"/>
    <w:rPr>
      <w:rFonts w:ascii="Times New Roman" w:eastAsiaTheme="minorEastAsia" w:hAnsi="Times New Roman" w:cs="Times New Roman"/>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eastAsiaTheme="minorHAnsi" w:hAnsi="Times New Roman" w:cs="Times New Roman"/>
      <w:sz w:val="24"/>
      <w:szCs w:val="24"/>
      <w:lang w:val="en-GB" w:eastAsia="en-GB"/>
    </w:rPr>
  </w:style>
  <w:style w:type="table" w:customStyle="1" w:styleId="ListTable1Light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efaultParagraphFont"/>
    <w:uiPriority w:val="99"/>
    <w:semiHidden/>
    <w:unhideWhenUsed/>
    <w:rsid w:val="00B917C5"/>
    <w:rPr>
      <w:color w:val="808080"/>
      <w:shd w:val="clear" w:color="auto" w:fill="E6E6E6"/>
    </w:rPr>
  </w:style>
  <w:style w:type="table" w:customStyle="1" w:styleId="GridTable41">
    <w:name w:val="Grid Table 41"/>
    <w:basedOn w:val="TableNormal"/>
    <w:uiPriority w:val="49"/>
    <w:rsid w:val="00B917C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DefaultParagraphFont"/>
    <w:uiPriority w:val="99"/>
    <w:rsid w:val="00544905"/>
    <w:rPr>
      <w:rFonts w:cs="Times New Roman"/>
    </w:rPr>
  </w:style>
  <w:style w:type="paragraph" w:customStyle="1" w:styleId="BalloonText1">
    <w:name w:val="Balloon Text1"/>
    <w:basedOn w:val="Normal"/>
    <w:uiPriority w:val="99"/>
    <w:semiHidden/>
    <w:rsid w:val="00544905"/>
    <w:rPr>
      <w:rFonts w:ascii="Tahoma" w:hAnsi="Tahoma" w:cs="Tahoma"/>
      <w:sz w:val="16"/>
      <w:szCs w:val="16"/>
    </w:rPr>
  </w:style>
  <w:style w:type="paragraph" w:customStyle="1" w:styleId="BalloonText2">
    <w:name w:val="Balloon Text2"/>
    <w:basedOn w:val="Normal"/>
    <w:uiPriority w:val="99"/>
    <w:semiHidden/>
    <w:rsid w:val="00544905"/>
    <w:rPr>
      <w:rFonts w:ascii="Tahoma" w:hAnsi="Tahoma" w:cs="Tahoma"/>
      <w:sz w:val="16"/>
      <w:szCs w:val="16"/>
    </w:rPr>
  </w:style>
  <w:style w:type="paragraph" w:customStyle="1" w:styleId="BalloonText3">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customStyle="1" w:styleId="BodyTextChar">
    <w:name w:val="Body Text Char"/>
    <w:basedOn w:val="DefaultParagraphFont"/>
    <w:link w:val="BodyText"/>
    <w:uiPriority w:val="99"/>
    <w:rsid w:val="00544905"/>
    <w:rPr>
      <w:rFonts w:ascii="Arial" w:eastAsiaTheme="minorEastAsia" w:hAnsi="Arial"/>
      <w:sz w:val="20"/>
      <w:szCs w:val="20"/>
    </w:rPr>
  </w:style>
  <w:style w:type="paragraph" w:styleId="BodyText2">
    <w:name w:val="Body Text 2"/>
    <w:basedOn w:val="Normal"/>
    <w:link w:val="BodyText2Char"/>
    <w:uiPriority w:val="99"/>
    <w:rsid w:val="00544905"/>
  </w:style>
  <w:style w:type="character" w:customStyle="1" w:styleId="BodyText2Char">
    <w:name w:val="Body Text 2 Char"/>
    <w:basedOn w:val="DefaultParagraphFont"/>
    <w:link w:val="BodyText2"/>
    <w:uiPriority w:val="99"/>
    <w:rsid w:val="00544905"/>
    <w:rPr>
      <w:rFonts w:ascii="Arial" w:eastAsiaTheme="minorEastAsia" w:hAnsi="Arial"/>
      <w:sz w:val="20"/>
      <w:szCs w:val="20"/>
    </w:rPr>
  </w:style>
  <w:style w:type="paragraph" w:styleId="BodyText3">
    <w:name w:val="Body Text 3"/>
    <w:basedOn w:val="Normal"/>
    <w:link w:val="BodyText3Char"/>
    <w:uiPriority w:val="99"/>
    <w:rsid w:val="00544905"/>
    <w:pPr>
      <w:jc w:val="center"/>
    </w:pPr>
    <w:rPr>
      <w:sz w:val="16"/>
      <w:szCs w:val="16"/>
    </w:rPr>
  </w:style>
  <w:style w:type="character" w:customStyle="1" w:styleId="BodyText3Char">
    <w:name w:val="Body Text 3 Char"/>
    <w:basedOn w:val="DefaultParagraphFont"/>
    <w:link w:val="BodyText3"/>
    <w:uiPriority w:val="99"/>
    <w:rsid w:val="00544905"/>
    <w:rPr>
      <w:rFonts w:ascii="Arial" w:eastAsiaTheme="minorEastAsia" w:hAnsi="Arial"/>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customStyle="1" w:styleId="BodyTextIndentChar">
    <w:name w:val="Body Text Indent Char"/>
    <w:basedOn w:val="DefaultParagraphFont"/>
    <w:link w:val="BodyTextIndent"/>
    <w:uiPriority w:val="99"/>
    <w:rsid w:val="00544905"/>
    <w:rPr>
      <w:rFonts w:ascii="Arial" w:eastAsiaTheme="minorEastAsia" w:hAnsi="Arial"/>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customStyle="1" w:styleId="BodyTextIndent2Char">
    <w:name w:val="Body Text Indent 2 Char"/>
    <w:basedOn w:val="DefaultParagraphFont"/>
    <w:link w:val="BodyTextIndent2"/>
    <w:uiPriority w:val="99"/>
    <w:rsid w:val="00544905"/>
    <w:rPr>
      <w:rFonts w:ascii="Arial" w:eastAsiaTheme="minorEastAsia" w:hAnsi="Arial"/>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customStyle="1" w:styleId="BodyTextIndent3Char">
    <w:name w:val="Body Text Indent 3 Char"/>
    <w:basedOn w:val="DefaultParagraphFont"/>
    <w:link w:val="BodyTextIndent3"/>
    <w:uiPriority w:val="99"/>
    <w:rsid w:val="00544905"/>
    <w:rPr>
      <w:rFonts w:ascii="Arial" w:eastAsiaTheme="minorEastAsia" w:hAnsi="Arial"/>
      <w:sz w:val="16"/>
      <w:szCs w:val="16"/>
    </w:rPr>
  </w:style>
  <w:style w:type="character" w:customStyle="1" w:styleId="Char">
    <w:name w:val="Char"/>
    <w:uiPriority w:val="99"/>
    <w:semiHidden/>
    <w:rsid w:val="00544905"/>
    <w:rPr>
      <w:rFonts w:ascii="Tahoma" w:hAnsi="Tahoma"/>
      <w:sz w:val="16"/>
      <w:lang w:val="de-DE" w:eastAsia="de-DE"/>
    </w:rPr>
  </w:style>
  <w:style w:type="character" w:customStyle="1" w:styleId="CharChar">
    <w:name w:val="Char Char"/>
    <w:uiPriority w:val="99"/>
    <w:semiHidden/>
    <w:rsid w:val="00544905"/>
    <w:rPr>
      <w:rFonts w:ascii="Tahoma" w:hAnsi="Tahoma"/>
      <w:sz w:val="16"/>
      <w:lang w:val="de-DE" w:eastAsia="de-DE"/>
    </w:rPr>
  </w:style>
  <w:style w:type="paragraph" w:customStyle="1" w:styleId="CommentSubject1">
    <w:name w:val="Comment Subject1"/>
    <w:basedOn w:val="CommentText"/>
    <w:next w:val="CommentText"/>
    <w:uiPriority w:val="99"/>
    <w:semiHidden/>
    <w:rsid w:val="00544905"/>
    <w:rPr>
      <w:b/>
      <w:bCs/>
    </w:rPr>
  </w:style>
  <w:style w:type="paragraph" w:customStyle="1" w:styleId="CommentSubject2">
    <w:name w:val="Comment Subject2"/>
    <w:basedOn w:val="CommentText"/>
    <w:next w:val="CommentText"/>
    <w:uiPriority w:val="99"/>
    <w:semiHidden/>
    <w:rsid w:val="00544905"/>
    <w:rPr>
      <w:b/>
      <w:bCs/>
    </w:rPr>
  </w:style>
  <w:style w:type="paragraph" w:customStyle="1" w:styleId="CommentSubject3">
    <w:name w:val="Comment Subject3"/>
    <w:basedOn w:val="CommentText"/>
    <w:next w:val="CommentText"/>
    <w:uiPriority w:val="99"/>
    <w:semiHidden/>
    <w:rsid w:val="00544905"/>
    <w:rPr>
      <w:b/>
      <w:bCs/>
    </w:rPr>
  </w:style>
  <w:style w:type="paragraph" w:customStyle="1" w:styleId="CommentSubject4">
    <w:name w:val="Comment Subject4"/>
    <w:basedOn w:val="CommentText"/>
    <w:next w:val="CommentText"/>
    <w:uiPriority w:val="99"/>
    <w:semiHidden/>
    <w:rsid w:val="00544905"/>
    <w:rPr>
      <w:b/>
      <w:bCs/>
    </w:rPr>
  </w:style>
  <w:style w:type="paragraph" w:customStyle="1" w:styleId="CommentSubject5">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customStyle="1" w:styleId="DateChar">
    <w:name w:val="Date Char"/>
    <w:basedOn w:val="DefaultParagraphFont"/>
    <w:link w:val="Date"/>
    <w:uiPriority w:val="99"/>
    <w:rsid w:val="00544905"/>
    <w:rPr>
      <w:rFonts w:ascii="Arial" w:eastAsiaTheme="minorEastAsia" w:hAnsi="Arial"/>
      <w:sz w:val="20"/>
      <w:szCs w:val="20"/>
    </w:rPr>
  </w:style>
  <w:style w:type="table" w:customStyle="1" w:styleId="TableauGrille41">
    <w:name w:val="Tableau Grille 41"/>
    <w:basedOn w:val="TableNormal"/>
    <w:uiPriority w:val="49"/>
    <w:rsid w:val="005449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HelleListe-Akzent51">
    <w:name w:val="Helle Liste - Akzent 51"/>
    <w:basedOn w:val="Normal"/>
    <w:link w:val="HelleListe-Akzent51Char"/>
    <w:uiPriority w:val="34"/>
    <w:qFormat/>
    <w:rsid w:val="00544905"/>
    <w:pPr>
      <w:numPr>
        <w:numId w:val="13"/>
      </w:numPr>
      <w:spacing w:after="120"/>
      <w:contextualSpacing/>
    </w:pPr>
    <w:rPr>
      <w:rFonts w:eastAsiaTheme="minorHAnsi" w:cs="Arial"/>
      <w:color w:val="000000"/>
      <w:sz w:val="22"/>
      <w:szCs w:val="22"/>
      <w:lang w:val="en-GB"/>
    </w:rPr>
  </w:style>
  <w:style w:type="character" w:customStyle="1" w:styleId="HelleListe-Akzent51Char">
    <w:name w:val="Helle Liste - Akzent 51 Char"/>
    <w:link w:val="HelleListe-Akzent51"/>
    <w:uiPriority w:val="34"/>
    <w:locked/>
    <w:rsid w:val="00544905"/>
    <w:rPr>
      <w:rFonts w:ascii="Arial" w:hAnsi="Arial" w:cs="Arial"/>
      <w:color w:val="000000"/>
      <w:lang w:val="en-GB"/>
    </w:rPr>
  </w:style>
  <w:style w:type="paragraph" w:customStyle="1" w:styleId="Kommentarthema1">
    <w:name w:val="Kommentarthema1"/>
    <w:basedOn w:val="CommentText"/>
    <w:next w:val="CommentText"/>
    <w:uiPriority w:val="99"/>
    <w:semiHidden/>
    <w:rsid w:val="00544905"/>
    <w:rPr>
      <w:b/>
      <w:bCs/>
    </w:rPr>
  </w:style>
  <w:style w:type="table" w:customStyle="1" w:styleId="TableauListe1Clair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listparagraph0">
    <w:name w:val="msolistparagraph"/>
    <w:basedOn w:val="Normal"/>
    <w:uiPriority w:val="99"/>
    <w:rsid w:val="00544905"/>
    <w:pPr>
      <w:ind w:left="720"/>
    </w:pPr>
    <w:rPr>
      <w:rFonts w:ascii="Trebuchet MS" w:hAnsi="Trebuchet MS"/>
    </w:rPr>
  </w:style>
  <w:style w:type="paragraph" w:customStyle="1" w:styleId="Sprechblasentext1">
    <w:name w:val="Sprechblasentext1"/>
    <w:basedOn w:val="Normal"/>
    <w:uiPriority w:val="99"/>
    <w:semiHidden/>
    <w:rsid w:val="00544905"/>
    <w:rPr>
      <w:rFonts w:ascii="Tahoma" w:hAnsi="Tahoma" w:cs="Tahoma"/>
      <w:sz w:val="16"/>
      <w:szCs w:val="16"/>
    </w:rPr>
  </w:style>
  <w:style w:type="paragraph" w:customStyle="1" w:styleId="Sprechblasentext2">
    <w:name w:val="Sprechblasentext2"/>
    <w:basedOn w:val="Normal"/>
    <w:uiPriority w:val="99"/>
    <w:semiHidden/>
    <w:rsid w:val="00544905"/>
    <w:rPr>
      <w:rFonts w:ascii="Tahoma" w:hAnsi="Tahoma" w:cs="Tahoma"/>
      <w:sz w:val="16"/>
      <w:szCs w:val="16"/>
    </w:rPr>
  </w:style>
  <w:style w:type="table" w:customStyle="1" w:styleId="TableGridLight1">
    <w:name w:val="Table Grid Light1"/>
    <w:basedOn w:val="TableNormal"/>
    <w:uiPriority w:val="99"/>
    <w:rsid w:val="00544905"/>
    <w:pPr>
      <w:spacing w:after="0" w:line="240" w:lineRule="auto"/>
    </w:pPr>
    <w:rPr>
      <w:rFonts w:ascii="Times New Roman" w:eastAsia="Times New Roman" w:hAnsi="Times New Roman" w:cs="Times New Roman"/>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Normal"/>
    <w:uiPriority w:val="99"/>
    <w:rsid w:val="00544905"/>
    <w:pPr>
      <w:spacing w:after="120"/>
      <w:ind w:left="1276"/>
    </w:pPr>
    <w:rPr>
      <w:rFonts w:ascii="Verdana" w:hAnsi="Verdana"/>
      <w:sz w:val="18"/>
      <w:lang w:eastAsia="nl-NL"/>
    </w:rPr>
  </w:style>
  <w:style w:type="character" w:customStyle="1" w:styleId="TextedebullesCar">
    <w:name w:val="Texte de bulles Car"/>
    <w:uiPriority w:val="99"/>
    <w:semiHidden/>
    <w:rsid w:val="00544905"/>
    <w:rPr>
      <w:rFonts w:ascii="Tahoma" w:hAnsi="Tahoma"/>
      <w:sz w:val="16"/>
      <w:lang w:val="de-DE" w:eastAsia="de-DE"/>
    </w:rPr>
  </w:style>
  <w:style w:type="paragraph" w:customStyle="1" w:styleId="Textedebulles1">
    <w:name w:val="Texte de bulles1"/>
    <w:basedOn w:val="Normal"/>
    <w:uiPriority w:val="99"/>
    <w:semiHidden/>
    <w:rsid w:val="00544905"/>
    <w:rPr>
      <w:rFonts w:ascii="Tahoma" w:hAnsi="Tahoma" w:cs="Tahoma"/>
      <w:sz w:val="16"/>
      <w:szCs w:val="16"/>
    </w:rPr>
  </w:style>
  <w:style w:type="paragraph" w:customStyle="1" w:styleId="Textedebulles2">
    <w:name w:val="Texte de bulles2"/>
    <w:basedOn w:val="Normal"/>
    <w:uiPriority w:val="99"/>
    <w:semiHidden/>
    <w:rsid w:val="00544905"/>
    <w:rPr>
      <w:rFonts w:ascii="Tahoma" w:hAnsi="Tahoma" w:cs="Tahoma"/>
      <w:sz w:val="16"/>
      <w:szCs w:val="16"/>
    </w:rPr>
  </w:style>
  <w:style w:type="character" w:customStyle="1" w:styleId="UnresolvedMention2">
    <w:name w:val="Unresolved Mention2"/>
    <w:basedOn w:val="DefaultParagraphFont"/>
    <w:uiPriority w:val="99"/>
    <w:semiHidden/>
    <w:unhideWhenUsed/>
    <w:rsid w:val="00544905"/>
    <w:rPr>
      <w:color w:val="808080"/>
      <w:shd w:val="clear" w:color="auto" w:fill="E6E6E6"/>
    </w:rPr>
  </w:style>
  <w:style w:type="table" w:customStyle="1" w:styleId="TableauListe7Couleur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partment">
    <w:name w:val="Department"/>
    <w:basedOn w:val="Normal"/>
    <w:rsid w:val="00167F46"/>
    <w:pPr>
      <w:spacing w:before="60" w:after="240"/>
    </w:pPr>
    <w:rPr>
      <w:rFonts w:ascii="Verdana" w:eastAsia="Times New Roman" w:hAnsi="Verdana"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eastAsiaTheme="majorEastAsia" w:hAnsiTheme="majorHAnsi"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d-edit.officeapps.live.com/we/wordeditorframe.aspx?ui=en-gb&amp;rs=en-gb&amp;wopisrc=https://officedocs.projectplace.com/wopi/files/1383168659&amp;IsLicensedUser=1" TargetMode="External"/><Relationship Id="rId13" Type="http://schemas.openxmlformats.org/officeDocument/2006/relationships/hyperlink" Target="https://word-edit.officeapps.live.com/we/wordeditorframe.aspx?ui=en-gb&amp;rs=en-gb&amp;wopisrc=https://officedocs.projectplace.com/wopi/files/1383168659&amp;IsLicensedUser=1" TargetMode="External"/><Relationship Id="rId18" Type="http://schemas.openxmlformats.org/officeDocument/2006/relationships/image" Target="media/image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ord-edit.officeapps.live.com/we/wordeditorframe.aspx?ui=en-gb&amp;rs=en-gb&amp;wopisrc=https://officedocs.projectplace.com/wopi/files/1383168659&amp;IsLicensedUser=1" TargetMode="External"/><Relationship Id="rId7" Type="http://schemas.openxmlformats.org/officeDocument/2006/relationships/endnotes" Target="endnotes.xml"/><Relationship Id="rId12" Type="http://schemas.openxmlformats.org/officeDocument/2006/relationships/hyperlink" Target="https://www.bundesnetzagentur.de/DE/Fachthemen/ElektrizitaetundGas/HandelundVertrieb/EuropElektrBinnenmarkt/Downloads/Genehmigung_622_22_006.pdf?__blob=publicationFile&amp;v=2" TargetMode="External"/><Relationship Id="rId17" Type="http://schemas.openxmlformats.org/officeDocument/2006/relationships/hyperlink" Target="https://www.jao.eu/news/cwe-da-mc-cb-avelin-avelgem-temporary-fmax-3"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netzentwicklungsplan.de/en/front" TargetMode="External"/><Relationship Id="rId20" Type="http://schemas.openxmlformats.org/officeDocument/2006/relationships/image" Target="media/image3.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rd-edit.officeapps.live.com/we/wordeditorframe.aspx?ui=en-gb&amp;rs=en-gb&amp;wopisrc=https://officedocs.projectplace.com/wopi/files/1383168659&amp;IsLicensedUser=1" TargetMode="External"/><Relationship Id="rId24" Type="http://schemas.openxmlformats.org/officeDocument/2006/relationships/header" Target="header1.xml"/><Relationship Id="rId32" Type="http://schemas.microsoft.com/office/2020/10/relationships/intelligence" Target="intelligence2.xml"/><Relationship Id="rId5" Type="http://schemas.openxmlformats.org/officeDocument/2006/relationships/webSettings" Target="webSettings.xml"/><Relationship Id="rId15" Type="http://schemas.openxmlformats.org/officeDocument/2006/relationships/hyperlink" Target="https://word-edit.officeapps.live.com/we/wordeditorframe.aspx?ui=en-gb&amp;rs=en-gb&amp;wopisrc=https://officedocs.projectplace.com/wopi/files/1383168659&amp;IsLicensedUser=1" TargetMode="External"/><Relationship Id="rId23" Type="http://schemas.openxmlformats.org/officeDocument/2006/relationships/hyperlink" Target="https://word-edit.officeapps.live.com/we/wordeditorframe.aspx?ui=en-gb&amp;rs=en-gb&amp;wopisrc=https://officedocs.projectplace.com/wopi/files/1383168659&amp;IsLicensedUser=1" TargetMode="External"/><Relationship Id="rId28" Type="http://schemas.openxmlformats.org/officeDocument/2006/relationships/header" Target="header3.xml"/><Relationship Id="rId10" Type="http://schemas.openxmlformats.org/officeDocument/2006/relationships/hyperlink" Target="https://word-edit.officeapps.live.com/we/wordeditorframe.aspx?ui=en-gb&amp;rs=en-gb&amp;wopisrc=https://officedocs.projectplace.com/wopi/files/1383168659&amp;IsLicensedUser=1" TargetMode="Externa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ord-edit.officeapps.live.com/we/wordeditorframe.aspx?ui=en-gb&amp;rs=en-gb&amp;wopisrc=https://officedocs.projectplace.com/wopi/files/1383168659&amp;IsLicensedUser=1" TargetMode="External"/><Relationship Id="rId14" Type="http://schemas.openxmlformats.org/officeDocument/2006/relationships/hyperlink" Target="https://www.bmwk.de/Redaktion/DE/Downloads/A/aktionsplan-gebotszone.html" TargetMode="External"/><Relationship Id="rId22" Type="http://schemas.openxmlformats.org/officeDocument/2006/relationships/hyperlink" Target="https://word-edit.officeapps.live.com/we/wordeditorframe.aspx?ui=en-gb&amp;rs=en-gb&amp;wopisrc=https://officedocs.projectplace.com/wopi/files/1383168659&amp;IsLicensedUser=1"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722E9-D45C-43E4-8DC8-DF4CC2F66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4695</Words>
  <Characters>26766</Characters>
  <Application>Microsoft Office Word</Application>
  <DocSecurity>0</DocSecurity>
  <Lines>223</Lines>
  <Paragraphs>62</Paragraphs>
  <ScaleCrop>false</ScaleCrop>
  <Company>TenneT TSO B.V.</Company>
  <LinksUpToDate>false</LinksUpToDate>
  <CharactersWithSpaces>31399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TSOs non-paper</dc:title>
  <dc:creator>Anouk van der Wansem</dc:creator>
  <cp:lastModifiedBy>Alexandra Andor</cp:lastModifiedBy>
  <cp:revision>17</cp:revision>
  <dcterms:created xsi:type="dcterms:W3CDTF">2022-08-15T07:12:00Z</dcterms:created>
  <dcterms:modified xsi:type="dcterms:W3CDTF">2022-09-28T08:06:00Z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ies>
</file>